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D50" w:rsidRPr="00261F6A" w:rsidRDefault="005F4D50" w:rsidP="004966DA">
      <w:pPr>
        <w:pStyle w:val="Heading3"/>
        <w:rPr>
          <w:sz w:val="28"/>
          <w:szCs w:val="28"/>
        </w:rPr>
      </w:pPr>
      <w:bookmarkStart w:id="0" w:name="_Toc125431398"/>
      <w:r w:rsidRPr="00261F6A">
        <w:rPr>
          <w:sz w:val="28"/>
          <w:szCs w:val="28"/>
        </w:rPr>
        <w:t>M-15.01.04</w:t>
      </w:r>
      <w:r>
        <w:rPr>
          <w:sz w:val="28"/>
          <w:szCs w:val="28"/>
        </w:rPr>
        <w:t>.</w:t>
      </w:r>
      <w:r w:rsidRPr="00261F6A">
        <w:rPr>
          <w:sz w:val="28"/>
          <w:szCs w:val="28"/>
        </w:rPr>
        <w:t xml:space="preserve"> POWŁOKOWA hydrofobowa</w:t>
      </w:r>
      <w:bookmarkEnd w:id="0"/>
    </w:p>
    <w:p w:rsidR="005F4D50" w:rsidRPr="00261F6A" w:rsidRDefault="005F4D50" w:rsidP="004966DA">
      <w:pPr>
        <w:pStyle w:val="Heading5"/>
        <w:rPr>
          <w:sz w:val="20"/>
        </w:rPr>
      </w:pPr>
      <w:r w:rsidRPr="00261F6A">
        <w:rPr>
          <w:sz w:val="20"/>
        </w:rPr>
        <w:t>1. WSTĘP</w:t>
      </w:r>
      <w:r w:rsidRPr="00261F6A">
        <w:rPr>
          <w:sz w:val="20"/>
        </w:rPr>
        <w:tab/>
      </w:r>
    </w:p>
    <w:p w:rsidR="005F4D50" w:rsidRPr="00261F6A" w:rsidRDefault="005F4D50" w:rsidP="004966DA">
      <w:pPr>
        <w:pStyle w:val="Heading6"/>
        <w:jc w:val="both"/>
      </w:pPr>
      <w:r w:rsidRPr="00261F6A">
        <w:t>1.1.  Przedmiot ST</w:t>
      </w:r>
    </w:p>
    <w:p w:rsidR="005F4D50" w:rsidRPr="00885562" w:rsidRDefault="005F4D50" w:rsidP="00885562">
      <w:pPr>
        <w:rPr>
          <w:b/>
          <w:bCs/>
          <w:sz w:val="20"/>
          <w:szCs w:val="20"/>
        </w:rPr>
      </w:pPr>
      <w:r w:rsidRPr="00261F6A">
        <w:rPr>
          <w:sz w:val="20"/>
          <w:szCs w:val="20"/>
        </w:rPr>
        <w:t xml:space="preserve">Przedmiotem niniejszej specyfikacji technicznej są wymagania dotyczące wykonania i odbioru robót związanych z wykonaniem </w:t>
      </w:r>
      <w:r>
        <w:rPr>
          <w:sz w:val="20"/>
          <w:szCs w:val="20"/>
        </w:rPr>
        <w:t xml:space="preserve">powłoki zabezpieczającej hydrofobowo powierzchnię naprawionego betonu związanego z </w:t>
      </w:r>
      <w:r w:rsidRPr="00885562">
        <w:rPr>
          <w:sz w:val="20"/>
          <w:szCs w:val="20"/>
        </w:rPr>
        <w:t xml:space="preserve">remontem </w:t>
      </w:r>
      <w:r w:rsidRPr="00885562">
        <w:rPr>
          <w:b/>
          <w:bCs/>
          <w:sz w:val="20"/>
          <w:szCs w:val="20"/>
        </w:rPr>
        <w:t>mostu przez Potok Włodzica (w km 0+054) oraz dwóch przepustów (w km 0+955 i w km 2+058) w ciągu ul. Świdnickiej w Nowej Rudzie.</w:t>
      </w:r>
    </w:p>
    <w:p w:rsidR="005F4D50" w:rsidRPr="00261F6A" w:rsidRDefault="005F4D50" w:rsidP="004966DA">
      <w:pPr>
        <w:jc w:val="both"/>
        <w:rPr>
          <w:spacing w:val="-3"/>
          <w:sz w:val="20"/>
          <w:szCs w:val="20"/>
        </w:rPr>
      </w:pPr>
    </w:p>
    <w:p w:rsidR="005F4D50" w:rsidRPr="00261F6A" w:rsidRDefault="005F4D50" w:rsidP="004966DA">
      <w:pPr>
        <w:pStyle w:val="Heading6"/>
        <w:jc w:val="both"/>
      </w:pPr>
      <w:r w:rsidRPr="00261F6A">
        <w:t>1.2.  Zakres stosowania ST</w:t>
      </w:r>
    </w:p>
    <w:p w:rsidR="005F4D50" w:rsidRPr="00261F6A" w:rsidRDefault="005F4D50" w:rsidP="004966DA">
      <w:pPr>
        <w:jc w:val="both"/>
        <w:rPr>
          <w:spacing w:val="-3"/>
          <w:sz w:val="20"/>
          <w:szCs w:val="20"/>
        </w:rPr>
      </w:pPr>
      <w:r w:rsidRPr="00261F6A">
        <w:rPr>
          <w:spacing w:val="-3"/>
          <w:sz w:val="20"/>
          <w:szCs w:val="20"/>
        </w:rPr>
        <w:t>Specyfikacja techniczna jest stosowana jako dokument przetargowy i kontraktowy przy zlecaniu i realizacji robót wymienionych w punkcie 1.1.</w:t>
      </w:r>
    </w:p>
    <w:p w:rsidR="005F4D50" w:rsidRPr="00261F6A" w:rsidRDefault="005F4D50" w:rsidP="004966DA">
      <w:pPr>
        <w:pStyle w:val="Heading6"/>
        <w:jc w:val="both"/>
      </w:pPr>
      <w:r w:rsidRPr="00261F6A">
        <w:t>1.3.  Zakres robót objętych ST</w:t>
      </w:r>
    </w:p>
    <w:p w:rsidR="005F4D50" w:rsidRPr="00261F6A" w:rsidRDefault="005F4D50" w:rsidP="004966DA">
      <w:pPr>
        <w:jc w:val="both"/>
        <w:rPr>
          <w:spacing w:val="-3"/>
          <w:sz w:val="20"/>
          <w:szCs w:val="20"/>
        </w:rPr>
      </w:pPr>
      <w:r w:rsidRPr="00261F6A">
        <w:rPr>
          <w:spacing w:val="-3"/>
          <w:sz w:val="20"/>
          <w:szCs w:val="20"/>
        </w:rPr>
        <w:t>Ustalenia zawarte w niniejszej specyfikacji dotyczą zasad prowadzenia robót przy wykonaniu powierzchniowego zabezpieczenia antykorozyjnego elementów betonowych fundamentu i słupów podpór pośrednich stale lub czasowo obciążonych wodą rzeki.</w:t>
      </w:r>
    </w:p>
    <w:p w:rsidR="005F4D50" w:rsidRPr="00261F6A" w:rsidRDefault="005F4D50" w:rsidP="004966DA">
      <w:pPr>
        <w:pStyle w:val="Heading6"/>
        <w:jc w:val="both"/>
      </w:pPr>
      <w:r w:rsidRPr="00261F6A">
        <w:t>1.4.  Określenia podstawowe</w:t>
      </w:r>
    </w:p>
    <w:p w:rsidR="005F4D50" w:rsidRPr="00261F6A" w:rsidRDefault="005F4D50" w:rsidP="004966DA">
      <w:pPr>
        <w:pStyle w:val="Indeksdolny"/>
        <w:spacing w:before="0"/>
        <w:jc w:val="both"/>
        <w:rPr>
          <w:spacing w:val="-3"/>
          <w:vertAlign w:val="baseline"/>
        </w:rPr>
      </w:pPr>
      <w:r w:rsidRPr="00261F6A">
        <w:rPr>
          <w:spacing w:val="-3"/>
          <w:vertAlign w:val="baseline"/>
        </w:rPr>
        <w:t>Określenia podane w niniejszej specyfikacji są zgodne z odpowiednimi normami oraz  ST D-M. 00.00.00.</w:t>
      </w:r>
    </w:p>
    <w:p w:rsidR="005F4D50" w:rsidRPr="00261F6A" w:rsidRDefault="005F4D50" w:rsidP="004966DA">
      <w:pPr>
        <w:pStyle w:val="Heading6"/>
        <w:jc w:val="both"/>
      </w:pPr>
      <w:r w:rsidRPr="00261F6A">
        <w:t>1.5.  Ogólne wymagania dotyczące robót</w:t>
      </w:r>
    </w:p>
    <w:p w:rsidR="005F4D50" w:rsidRPr="00261F6A" w:rsidRDefault="005F4D50" w:rsidP="004966DA">
      <w:pPr>
        <w:jc w:val="both"/>
        <w:rPr>
          <w:spacing w:val="-3"/>
          <w:sz w:val="20"/>
          <w:szCs w:val="20"/>
        </w:rPr>
      </w:pPr>
      <w:r w:rsidRPr="00261F6A">
        <w:rPr>
          <w:spacing w:val="-3"/>
          <w:sz w:val="20"/>
          <w:szCs w:val="20"/>
        </w:rPr>
        <w:t>Ogólne wymagania dotyczące robót podano w ST D-M.00.00.00. „Wymagania ogólne”.</w:t>
      </w:r>
    </w:p>
    <w:p w:rsidR="005F4D50" w:rsidRPr="00261F6A" w:rsidRDefault="005F4D50" w:rsidP="004966DA">
      <w:pPr>
        <w:jc w:val="both"/>
        <w:rPr>
          <w:spacing w:val="-3"/>
          <w:sz w:val="20"/>
          <w:szCs w:val="20"/>
        </w:rPr>
      </w:pPr>
      <w:r w:rsidRPr="00261F6A">
        <w:rPr>
          <w:spacing w:val="-3"/>
          <w:sz w:val="20"/>
          <w:szCs w:val="20"/>
        </w:rPr>
        <w:t xml:space="preserve">Wykonawca robót jest odpowiedzialny za jakość ich wykonania oraz za zgodność z Dokumentacją Projektową, ST i poleceniami Inżyniera. </w:t>
      </w:r>
    </w:p>
    <w:p w:rsidR="005F4D50" w:rsidRPr="00261F6A" w:rsidRDefault="005F4D50" w:rsidP="004966DA">
      <w:pPr>
        <w:pStyle w:val="Heading6"/>
        <w:tabs>
          <w:tab w:val="left" w:pos="8778"/>
        </w:tabs>
        <w:ind w:right="-48"/>
        <w:jc w:val="both"/>
      </w:pPr>
      <w:r w:rsidRPr="00261F6A">
        <w:t>1.6</w:t>
      </w:r>
      <w:r w:rsidRPr="00261F6A">
        <w:tab/>
        <w:t>Nazwy i kody CPV</w:t>
      </w:r>
    </w:p>
    <w:p w:rsidR="005F4D50" w:rsidRPr="00261F6A" w:rsidRDefault="005F4D50" w:rsidP="004966DA">
      <w:pPr>
        <w:pStyle w:val="11txt"/>
      </w:pPr>
      <w:r w:rsidRPr="00261F6A">
        <w:t>45221111-3 Mosty drogowe</w:t>
      </w:r>
    </w:p>
    <w:p w:rsidR="005F4D50" w:rsidRPr="00261F6A" w:rsidRDefault="005F4D50" w:rsidP="004966DA">
      <w:pPr>
        <w:pStyle w:val="Heading5"/>
        <w:rPr>
          <w:sz w:val="20"/>
        </w:rPr>
      </w:pPr>
      <w:r w:rsidRPr="00261F6A">
        <w:rPr>
          <w:sz w:val="20"/>
        </w:rPr>
        <w:t>2. MATERIAŁY</w:t>
      </w:r>
    </w:p>
    <w:p w:rsidR="005F4D50" w:rsidRPr="00261F6A" w:rsidRDefault="005F4D50" w:rsidP="004966DA">
      <w:pPr>
        <w:jc w:val="both"/>
        <w:rPr>
          <w:spacing w:val="-3"/>
          <w:sz w:val="20"/>
          <w:szCs w:val="20"/>
        </w:rPr>
      </w:pPr>
      <w:r w:rsidRPr="00261F6A">
        <w:rPr>
          <w:spacing w:val="-3"/>
          <w:sz w:val="20"/>
          <w:szCs w:val="20"/>
        </w:rPr>
        <w:t>Materiałami stosowanymi przy wykonywaniu powierzchniowego zabezpieczenia antykorozyjnego betonu będzie preparat spełniający wymagania ST.</w:t>
      </w:r>
    </w:p>
    <w:p w:rsidR="005F4D50" w:rsidRPr="00261F6A" w:rsidRDefault="005F4D50" w:rsidP="004966DA">
      <w:pPr>
        <w:jc w:val="both"/>
        <w:rPr>
          <w:spacing w:val="-3"/>
          <w:sz w:val="20"/>
          <w:szCs w:val="20"/>
        </w:rPr>
      </w:pPr>
      <w:r w:rsidRPr="00261F6A">
        <w:rPr>
          <w:spacing w:val="-3"/>
          <w:sz w:val="20"/>
          <w:szCs w:val="20"/>
        </w:rPr>
        <w:t>Zastosowany materiał musi posiadać Aprobatę techniczną lub aktualne Świadectwo dopuszczenia do stosowania. Dostarczone materiały muszą być zaopatrzone przez Producenta w deklarację zgodności (atest) potwierdzającą cechy materiałów.</w:t>
      </w:r>
    </w:p>
    <w:p w:rsidR="005F4D50" w:rsidRPr="00261F6A" w:rsidRDefault="005F4D50" w:rsidP="004966DA">
      <w:pPr>
        <w:jc w:val="both"/>
        <w:rPr>
          <w:spacing w:val="-3"/>
          <w:sz w:val="20"/>
          <w:szCs w:val="20"/>
        </w:rPr>
      </w:pPr>
      <w:r w:rsidRPr="00261F6A">
        <w:rPr>
          <w:spacing w:val="-3"/>
          <w:sz w:val="20"/>
          <w:szCs w:val="20"/>
        </w:rPr>
        <w:t>Ze względu na zmienny poziom wód rzeki powyższy materiał musi odpowiadać wymogom kolorystyki jak powłoka ochronna wg M30.20.05.</w:t>
      </w:r>
    </w:p>
    <w:p w:rsidR="005F4D50" w:rsidRPr="00261F6A" w:rsidRDefault="005F4D50" w:rsidP="004966DA">
      <w:pPr>
        <w:pStyle w:val="111wyliczanie"/>
        <w:numPr>
          <w:ilvl w:val="0"/>
          <w:numId w:val="0"/>
        </w:numPr>
        <w:spacing w:line="240" w:lineRule="auto"/>
        <w:rPr>
          <w:spacing w:val="-3"/>
        </w:rPr>
      </w:pPr>
      <w:r w:rsidRPr="00261F6A">
        <w:rPr>
          <w:spacing w:val="-3"/>
        </w:rPr>
        <w:t>Zastosowany system musi być kompatybilny z systemem zastosowanym wg M30.20.05</w:t>
      </w:r>
    </w:p>
    <w:p w:rsidR="005F4D50" w:rsidRPr="00261F6A" w:rsidRDefault="005F4D50" w:rsidP="004966DA">
      <w:pPr>
        <w:jc w:val="both"/>
        <w:rPr>
          <w:spacing w:val="-3"/>
          <w:sz w:val="20"/>
          <w:szCs w:val="20"/>
        </w:rPr>
      </w:pPr>
    </w:p>
    <w:p w:rsidR="005F4D50" w:rsidRPr="00261F6A" w:rsidRDefault="005F4D50" w:rsidP="004966DA">
      <w:pPr>
        <w:jc w:val="both"/>
        <w:rPr>
          <w:spacing w:val="-3"/>
          <w:sz w:val="20"/>
          <w:szCs w:val="20"/>
        </w:rPr>
      </w:pPr>
      <w:r w:rsidRPr="00261F6A">
        <w:rPr>
          <w:spacing w:val="-3"/>
          <w:sz w:val="20"/>
          <w:szCs w:val="20"/>
        </w:rPr>
        <w:t>Materiałami stosowanymi do wykonania robót według zasad niniejszej ST są:</w:t>
      </w:r>
    </w:p>
    <w:p w:rsidR="005F4D50" w:rsidRPr="00261F6A" w:rsidRDefault="005F4D50" w:rsidP="004966DA">
      <w:pPr>
        <w:jc w:val="both"/>
        <w:rPr>
          <w:b/>
          <w:spacing w:val="-3"/>
          <w:sz w:val="20"/>
          <w:szCs w:val="20"/>
        </w:rPr>
      </w:pPr>
      <w:r w:rsidRPr="00261F6A">
        <w:rPr>
          <w:b/>
          <w:spacing w:val="-3"/>
          <w:sz w:val="20"/>
          <w:szCs w:val="20"/>
        </w:rPr>
        <w:t>Szpachlówka cementowo – epoksydowa</w:t>
      </w:r>
    </w:p>
    <w:p w:rsidR="005F4D50" w:rsidRPr="00261F6A" w:rsidRDefault="005F4D50" w:rsidP="004966DA">
      <w:pPr>
        <w:jc w:val="both"/>
        <w:rPr>
          <w:sz w:val="20"/>
          <w:szCs w:val="20"/>
        </w:rPr>
      </w:pPr>
      <w:r w:rsidRPr="00261F6A">
        <w:rPr>
          <w:sz w:val="20"/>
          <w:szCs w:val="20"/>
        </w:rPr>
        <w:t>Trójskładnikowa, wyrównawcza, wodoszczelna, szpachlówka przeznaczona do szpachlowania lub szlamowania podłoży mineralnych, szczególnie przy stałym obciążeniu kondensatem i wodą oraz w środowisku agresywnym o właściwościach:</w:t>
      </w:r>
    </w:p>
    <w:p w:rsidR="005F4D50" w:rsidRPr="00261F6A" w:rsidRDefault="005F4D50" w:rsidP="004966DA">
      <w:pPr>
        <w:jc w:val="both"/>
        <w:rPr>
          <w:sz w:val="20"/>
          <w:szCs w:val="20"/>
        </w:rPr>
      </w:pPr>
      <w:r w:rsidRPr="00261F6A">
        <w:rPr>
          <w:sz w:val="20"/>
          <w:szCs w:val="20"/>
        </w:rPr>
        <w:t xml:space="preserve">wytrzymałość na ściskanie </w:t>
      </w:r>
      <w:r w:rsidRPr="00261F6A">
        <w:rPr>
          <w:sz w:val="20"/>
          <w:szCs w:val="20"/>
        </w:rPr>
        <w:tab/>
      </w:r>
      <w:r w:rsidRPr="00261F6A">
        <w:rPr>
          <w:sz w:val="20"/>
          <w:szCs w:val="20"/>
        </w:rPr>
        <w:tab/>
      </w:r>
      <w:r w:rsidRPr="00261F6A">
        <w:rPr>
          <w:sz w:val="20"/>
          <w:szCs w:val="20"/>
        </w:rPr>
        <w:tab/>
        <w:t>36 do 44 MPa,</w:t>
      </w:r>
    </w:p>
    <w:p w:rsidR="005F4D50" w:rsidRPr="00261F6A" w:rsidRDefault="005F4D50" w:rsidP="004966DA">
      <w:pPr>
        <w:jc w:val="both"/>
        <w:rPr>
          <w:sz w:val="20"/>
          <w:szCs w:val="20"/>
        </w:rPr>
      </w:pPr>
      <w:r w:rsidRPr="00261F6A">
        <w:rPr>
          <w:sz w:val="20"/>
          <w:szCs w:val="20"/>
        </w:rPr>
        <w:t xml:space="preserve">wytrzymałość na rozciąganie przy zginaniu </w:t>
      </w:r>
      <w:r w:rsidRPr="00261F6A">
        <w:rPr>
          <w:sz w:val="20"/>
          <w:szCs w:val="20"/>
        </w:rPr>
        <w:tab/>
        <w:t xml:space="preserve">- </w:t>
      </w:r>
      <w:r w:rsidRPr="00261F6A">
        <w:rPr>
          <w:sz w:val="20"/>
          <w:szCs w:val="20"/>
        </w:rPr>
        <w:tab/>
        <w:t>8 do 10 MPa,</w:t>
      </w:r>
    </w:p>
    <w:p w:rsidR="005F4D50" w:rsidRPr="00261F6A" w:rsidRDefault="005F4D50" w:rsidP="004966DA">
      <w:pPr>
        <w:jc w:val="both"/>
        <w:rPr>
          <w:sz w:val="20"/>
          <w:szCs w:val="20"/>
        </w:rPr>
      </w:pPr>
      <w:r w:rsidRPr="00261F6A">
        <w:rPr>
          <w:sz w:val="20"/>
          <w:szCs w:val="20"/>
        </w:rPr>
        <w:t>wytrzymałość na odrywanie</w:t>
      </w:r>
      <w:r w:rsidRPr="00261F6A">
        <w:rPr>
          <w:sz w:val="20"/>
          <w:szCs w:val="20"/>
        </w:rPr>
        <w:tab/>
      </w:r>
      <w:r w:rsidRPr="00261F6A">
        <w:rPr>
          <w:sz w:val="20"/>
          <w:szCs w:val="20"/>
        </w:rPr>
        <w:tab/>
      </w:r>
      <w:r w:rsidRPr="00261F6A">
        <w:rPr>
          <w:sz w:val="20"/>
          <w:szCs w:val="20"/>
        </w:rPr>
        <w:tab/>
        <w:t>2,5 do 3,5 MPa,</w:t>
      </w:r>
    </w:p>
    <w:p w:rsidR="005F4D50" w:rsidRPr="00261F6A" w:rsidRDefault="005F4D50" w:rsidP="004966DA">
      <w:pPr>
        <w:jc w:val="both"/>
        <w:rPr>
          <w:sz w:val="20"/>
          <w:szCs w:val="20"/>
        </w:rPr>
      </w:pPr>
      <w:r w:rsidRPr="00261F6A">
        <w:rPr>
          <w:sz w:val="20"/>
          <w:szCs w:val="20"/>
        </w:rPr>
        <w:t xml:space="preserve">współczynnik dyfuzji pary wodnej dla gr. </w:t>
      </w:r>
      <w:smartTag w:uri="urn:schemas-microsoft-com:office:smarttags" w:element="metricconverter">
        <w:smartTagPr>
          <w:attr w:name="ProductID" w:val="1 mm"/>
        </w:smartTagPr>
        <w:r w:rsidRPr="00261F6A">
          <w:rPr>
            <w:sz w:val="20"/>
            <w:szCs w:val="20"/>
          </w:rPr>
          <w:t>1 mm</w:t>
        </w:r>
      </w:smartTag>
      <w:r w:rsidRPr="00261F6A">
        <w:rPr>
          <w:sz w:val="20"/>
          <w:szCs w:val="20"/>
        </w:rPr>
        <w:tab/>
        <w:t xml:space="preserve">825 do 875 </w:t>
      </w:r>
      <w:r w:rsidRPr="00261F6A">
        <w:rPr>
          <w:sz w:val="20"/>
          <w:szCs w:val="20"/>
        </w:rPr>
        <w:t></w:t>
      </w:r>
      <w:r w:rsidRPr="00261F6A">
        <w:rPr>
          <w:sz w:val="20"/>
          <w:szCs w:val="20"/>
        </w:rPr>
        <w:t></w:t>
      </w:r>
    </w:p>
    <w:p w:rsidR="005F4D50" w:rsidRPr="00261F6A" w:rsidRDefault="005F4D50" w:rsidP="004966DA">
      <w:pPr>
        <w:jc w:val="both"/>
        <w:rPr>
          <w:sz w:val="20"/>
          <w:szCs w:val="20"/>
        </w:rPr>
      </w:pPr>
      <w:r w:rsidRPr="00261F6A">
        <w:rPr>
          <w:sz w:val="20"/>
          <w:szCs w:val="20"/>
        </w:rPr>
        <w:t xml:space="preserve">współczynnik nasiąkliwości wodą </w:t>
      </w:r>
      <w:r w:rsidRPr="00261F6A">
        <w:rPr>
          <w:sz w:val="20"/>
          <w:szCs w:val="20"/>
        </w:rPr>
        <w:tab/>
      </w:r>
      <w:r w:rsidRPr="00261F6A">
        <w:rPr>
          <w:sz w:val="20"/>
          <w:szCs w:val="20"/>
        </w:rPr>
        <w:tab/>
      </w:r>
      <w:r w:rsidRPr="00261F6A">
        <w:rPr>
          <w:sz w:val="20"/>
          <w:szCs w:val="20"/>
        </w:rPr>
        <w:tab/>
        <w:t>0,03 kg/m</w:t>
      </w:r>
      <w:r w:rsidRPr="00261F6A">
        <w:rPr>
          <w:sz w:val="20"/>
          <w:szCs w:val="20"/>
          <w:vertAlign w:val="superscript"/>
        </w:rPr>
        <w:t xml:space="preserve">2 </w:t>
      </w:r>
      <w:r w:rsidRPr="00261F6A">
        <w:rPr>
          <w:sz w:val="20"/>
          <w:szCs w:val="20"/>
        </w:rPr>
        <w:t>x h</w:t>
      </w:r>
      <w:r w:rsidRPr="00261F6A">
        <w:rPr>
          <w:sz w:val="20"/>
          <w:szCs w:val="20"/>
          <w:vertAlign w:val="superscript"/>
        </w:rPr>
        <w:t>0,5</w:t>
      </w:r>
      <w:r w:rsidRPr="00261F6A">
        <w:rPr>
          <w:sz w:val="20"/>
          <w:szCs w:val="20"/>
        </w:rPr>
        <w:t>,</w:t>
      </w:r>
    </w:p>
    <w:p w:rsidR="005F4D50" w:rsidRPr="00261F6A" w:rsidRDefault="005F4D50" w:rsidP="004966DA">
      <w:pPr>
        <w:jc w:val="both"/>
        <w:rPr>
          <w:sz w:val="20"/>
          <w:szCs w:val="20"/>
        </w:rPr>
      </w:pPr>
      <w:r w:rsidRPr="00261F6A">
        <w:rPr>
          <w:sz w:val="20"/>
          <w:szCs w:val="20"/>
        </w:rPr>
        <w:t xml:space="preserve">grubość warstwy </w:t>
      </w:r>
      <w:r w:rsidRPr="00261F6A">
        <w:rPr>
          <w:sz w:val="20"/>
          <w:szCs w:val="20"/>
        </w:rPr>
        <w:tab/>
      </w:r>
      <w:r w:rsidRPr="00261F6A">
        <w:rPr>
          <w:sz w:val="20"/>
          <w:szCs w:val="20"/>
        </w:rPr>
        <w:tab/>
      </w:r>
      <w:r w:rsidRPr="00261F6A">
        <w:rPr>
          <w:sz w:val="20"/>
          <w:szCs w:val="20"/>
        </w:rPr>
        <w:tab/>
      </w:r>
      <w:r w:rsidRPr="00261F6A">
        <w:rPr>
          <w:sz w:val="20"/>
          <w:szCs w:val="20"/>
        </w:rPr>
        <w:tab/>
      </w:r>
      <w:r w:rsidRPr="00261F6A">
        <w:rPr>
          <w:sz w:val="20"/>
          <w:szCs w:val="20"/>
        </w:rPr>
        <w:tab/>
        <w:t xml:space="preserve">min. </w:t>
      </w:r>
      <w:smartTag w:uri="urn:schemas-microsoft-com:office:smarttags" w:element="metricconverter">
        <w:smartTagPr>
          <w:attr w:name="ProductID" w:val="2 mm"/>
        </w:smartTagPr>
        <w:r w:rsidRPr="00261F6A">
          <w:rPr>
            <w:sz w:val="20"/>
            <w:szCs w:val="20"/>
          </w:rPr>
          <w:t>2 mm</w:t>
        </w:r>
      </w:smartTag>
      <w:r w:rsidRPr="00261F6A">
        <w:rPr>
          <w:sz w:val="20"/>
          <w:szCs w:val="20"/>
        </w:rPr>
        <w:t>.</w:t>
      </w:r>
    </w:p>
    <w:p w:rsidR="005F4D50" w:rsidRPr="00261F6A" w:rsidRDefault="005F4D50" w:rsidP="004966DA">
      <w:pPr>
        <w:jc w:val="both"/>
        <w:rPr>
          <w:sz w:val="20"/>
          <w:szCs w:val="20"/>
        </w:rPr>
      </w:pPr>
    </w:p>
    <w:p w:rsidR="005F4D50" w:rsidRPr="00261F6A" w:rsidRDefault="005F4D50" w:rsidP="004966DA">
      <w:pPr>
        <w:jc w:val="both"/>
        <w:rPr>
          <w:sz w:val="20"/>
          <w:szCs w:val="20"/>
        </w:rPr>
      </w:pPr>
      <w:r w:rsidRPr="00261F6A">
        <w:rPr>
          <w:sz w:val="20"/>
          <w:szCs w:val="20"/>
        </w:rPr>
        <w:t>Warstwa szpachlująca – szlamująca jest konieczna dla zamknięcia porów i innych nierówności w powierzchni betonu co jest warunkiem szczelności izolacji. Poprzez właściwości buforowe umożliwia również wykonywanie warstwy izolującej już po 3 dniach od zabetonowania. Umożliwia nanoszenie powłoki izolacyjnej po 1 dniu od szpachlowania.</w:t>
      </w:r>
    </w:p>
    <w:p w:rsidR="005F4D50" w:rsidRPr="00261F6A" w:rsidRDefault="005F4D50" w:rsidP="004966DA">
      <w:pPr>
        <w:jc w:val="both"/>
        <w:rPr>
          <w:sz w:val="20"/>
          <w:szCs w:val="20"/>
        </w:rPr>
      </w:pPr>
    </w:p>
    <w:p w:rsidR="005F4D50" w:rsidRPr="00261F6A" w:rsidRDefault="005F4D50" w:rsidP="004966DA">
      <w:pPr>
        <w:jc w:val="both"/>
        <w:rPr>
          <w:b/>
          <w:bCs/>
          <w:sz w:val="20"/>
          <w:szCs w:val="20"/>
        </w:rPr>
      </w:pPr>
      <w:r w:rsidRPr="00261F6A">
        <w:rPr>
          <w:b/>
          <w:bCs/>
          <w:sz w:val="20"/>
          <w:szCs w:val="20"/>
        </w:rPr>
        <w:t>Powłoka izolacyjna</w:t>
      </w:r>
    </w:p>
    <w:p w:rsidR="005F4D50" w:rsidRPr="00261F6A" w:rsidRDefault="005F4D50" w:rsidP="004966DA">
      <w:pPr>
        <w:jc w:val="both"/>
        <w:rPr>
          <w:sz w:val="20"/>
          <w:szCs w:val="20"/>
        </w:rPr>
      </w:pPr>
      <w:r w:rsidRPr="00261F6A">
        <w:rPr>
          <w:sz w:val="20"/>
          <w:szCs w:val="20"/>
        </w:rPr>
        <w:t>Dwuskładnikowy materiał na bazie żywicy epoksydowej i tworzyw sztucznych o niskiej zawartości rozpuszczalników organicznych. Materiał jest przeznaczony do powierzchniowego zabezpieczania konstrukcji betonowych, również pracujących w warunkach stałego, bądź długotrwałego obciążenia wodą, wodą agresywną lub ściekami.</w:t>
      </w:r>
    </w:p>
    <w:p w:rsidR="005F4D50" w:rsidRPr="00261F6A" w:rsidRDefault="005F4D50" w:rsidP="004966DA">
      <w:pPr>
        <w:jc w:val="both"/>
        <w:rPr>
          <w:sz w:val="20"/>
          <w:szCs w:val="20"/>
        </w:rPr>
      </w:pPr>
      <w:r w:rsidRPr="00261F6A">
        <w:rPr>
          <w:sz w:val="20"/>
          <w:szCs w:val="20"/>
        </w:rPr>
        <w:t>Kolor powłoki będzie dostosowany do kolorystyki powierzchni podpór nad wodą.</w:t>
      </w:r>
    </w:p>
    <w:p w:rsidR="005F4D50" w:rsidRPr="00261F6A" w:rsidRDefault="005F4D50" w:rsidP="004966DA">
      <w:pPr>
        <w:jc w:val="both"/>
        <w:rPr>
          <w:sz w:val="20"/>
          <w:szCs w:val="20"/>
        </w:rPr>
      </w:pPr>
    </w:p>
    <w:p w:rsidR="005F4D50" w:rsidRPr="00261F6A" w:rsidRDefault="005F4D50" w:rsidP="004966DA">
      <w:pPr>
        <w:jc w:val="both"/>
        <w:rPr>
          <w:sz w:val="20"/>
          <w:szCs w:val="20"/>
        </w:rPr>
      </w:pPr>
      <w:r w:rsidRPr="00261F6A">
        <w:rPr>
          <w:sz w:val="20"/>
          <w:szCs w:val="20"/>
        </w:rPr>
        <w:t>Właściwości dla powłoki izolacyjnej:</w:t>
      </w:r>
    </w:p>
    <w:p w:rsidR="005F4D50" w:rsidRPr="00261F6A" w:rsidRDefault="005F4D50" w:rsidP="004966DA">
      <w:pPr>
        <w:jc w:val="both"/>
        <w:rPr>
          <w:sz w:val="20"/>
          <w:szCs w:val="20"/>
        </w:rPr>
      </w:pPr>
      <w:r w:rsidRPr="00261F6A">
        <w:rPr>
          <w:sz w:val="20"/>
          <w:szCs w:val="20"/>
        </w:rPr>
        <w:t xml:space="preserve">wytrzymałość na odrywanie, średnia </w:t>
      </w:r>
      <w:r w:rsidRPr="00261F6A">
        <w:rPr>
          <w:sz w:val="20"/>
          <w:szCs w:val="20"/>
        </w:rPr>
        <w:tab/>
      </w:r>
      <w:r w:rsidRPr="00261F6A">
        <w:rPr>
          <w:sz w:val="20"/>
          <w:szCs w:val="20"/>
        </w:rPr>
        <w:tab/>
        <w:t>- powyżej 2,0 MPa,</w:t>
      </w:r>
    </w:p>
    <w:p w:rsidR="005F4D50" w:rsidRPr="00261F6A" w:rsidRDefault="005F4D50" w:rsidP="004966DA">
      <w:pPr>
        <w:jc w:val="both"/>
        <w:rPr>
          <w:sz w:val="20"/>
          <w:szCs w:val="20"/>
        </w:rPr>
      </w:pPr>
      <w:r w:rsidRPr="00261F6A">
        <w:rPr>
          <w:sz w:val="20"/>
          <w:szCs w:val="20"/>
        </w:rPr>
        <w:t xml:space="preserve">zawartość części stałych </w:t>
      </w:r>
      <w:r w:rsidRPr="00261F6A">
        <w:rPr>
          <w:sz w:val="20"/>
          <w:szCs w:val="20"/>
        </w:rPr>
        <w:tab/>
      </w:r>
      <w:r w:rsidRPr="00261F6A">
        <w:rPr>
          <w:sz w:val="20"/>
          <w:szCs w:val="20"/>
        </w:rPr>
        <w:tab/>
      </w:r>
      <w:r w:rsidRPr="00261F6A">
        <w:rPr>
          <w:sz w:val="20"/>
          <w:szCs w:val="20"/>
        </w:rPr>
        <w:tab/>
      </w:r>
      <w:r w:rsidRPr="00261F6A">
        <w:rPr>
          <w:sz w:val="20"/>
          <w:szCs w:val="20"/>
        </w:rPr>
        <w:tab/>
        <w:t>- 84 %,</w:t>
      </w:r>
    </w:p>
    <w:p w:rsidR="005F4D50" w:rsidRPr="00261F6A" w:rsidRDefault="005F4D50" w:rsidP="004966DA">
      <w:pPr>
        <w:jc w:val="both"/>
        <w:rPr>
          <w:sz w:val="20"/>
          <w:szCs w:val="20"/>
        </w:rPr>
      </w:pPr>
      <w:r w:rsidRPr="00261F6A">
        <w:rPr>
          <w:sz w:val="20"/>
          <w:szCs w:val="20"/>
        </w:rPr>
        <w:t xml:space="preserve">gęstość </w:t>
      </w:r>
      <w:r w:rsidRPr="00261F6A">
        <w:rPr>
          <w:sz w:val="20"/>
          <w:szCs w:val="20"/>
        </w:rPr>
        <w:tab/>
      </w:r>
      <w:r w:rsidRPr="00261F6A">
        <w:rPr>
          <w:sz w:val="20"/>
          <w:szCs w:val="20"/>
        </w:rPr>
        <w:tab/>
      </w:r>
      <w:r w:rsidRPr="00261F6A">
        <w:rPr>
          <w:sz w:val="20"/>
          <w:szCs w:val="20"/>
        </w:rPr>
        <w:tab/>
      </w:r>
      <w:r w:rsidRPr="00261F6A">
        <w:rPr>
          <w:sz w:val="20"/>
          <w:szCs w:val="20"/>
        </w:rPr>
        <w:tab/>
      </w:r>
      <w:r w:rsidRPr="00261F6A">
        <w:rPr>
          <w:sz w:val="20"/>
          <w:szCs w:val="20"/>
        </w:rPr>
        <w:tab/>
      </w:r>
      <w:r w:rsidRPr="00261F6A">
        <w:rPr>
          <w:sz w:val="20"/>
          <w:szCs w:val="20"/>
        </w:rPr>
        <w:tab/>
        <w:t>- 1,6 kg/l</w:t>
      </w:r>
    </w:p>
    <w:p w:rsidR="005F4D50" w:rsidRPr="00261F6A" w:rsidRDefault="005F4D50" w:rsidP="004966DA">
      <w:pPr>
        <w:jc w:val="both"/>
        <w:rPr>
          <w:sz w:val="20"/>
          <w:szCs w:val="20"/>
        </w:rPr>
      </w:pPr>
      <w:r w:rsidRPr="00261F6A">
        <w:rPr>
          <w:sz w:val="20"/>
          <w:szCs w:val="20"/>
        </w:rPr>
        <w:t>grubość powłoki</w:t>
      </w:r>
      <w:r w:rsidRPr="00261F6A">
        <w:rPr>
          <w:sz w:val="20"/>
          <w:szCs w:val="20"/>
        </w:rPr>
        <w:tab/>
      </w:r>
      <w:r w:rsidRPr="00261F6A">
        <w:rPr>
          <w:sz w:val="20"/>
          <w:szCs w:val="20"/>
        </w:rPr>
        <w:tab/>
      </w:r>
      <w:r w:rsidRPr="00261F6A">
        <w:rPr>
          <w:sz w:val="20"/>
          <w:szCs w:val="20"/>
        </w:rPr>
        <w:tab/>
      </w:r>
      <w:r w:rsidRPr="00261F6A">
        <w:rPr>
          <w:sz w:val="20"/>
          <w:szCs w:val="20"/>
        </w:rPr>
        <w:tab/>
      </w:r>
      <w:r w:rsidRPr="00261F6A">
        <w:rPr>
          <w:sz w:val="20"/>
          <w:szCs w:val="20"/>
        </w:rPr>
        <w:tab/>
        <w:t xml:space="preserve">- 300 </w:t>
      </w:r>
      <w:r w:rsidRPr="00261F6A">
        <w:rPr>
          <w:rFonts w:ascii="Symbol" w:hAnsi="Symbol"/>
          <w:spacing w:val="-3"/>
          <w:sz w:val="20"/>
          <w:szCs w:val="20"/>
        </w:rPr>
        <w:t></w:t>
      </w:r>
      <w:r w:rsidRPr="00261F6A">
        <w:rPr>
          <w:sz w:val="20"/>
          <w:szCs w:val="20"/>
        </w:rPr>
        <w:t xml:space="preserve">m (dwie warstwy). </w:t>
      </w:r>
    </w:p>
    <w:p w:rsidR="005F4D50" w:rsidRPr="00261F6A" w:rsidRDefault="005F4D50" w:rsidP="004966DA">
      <w:pPr>
        <w:jc w:val="both"/>
        <w:rPr>
          <w:sz w:val="20"/>
          <w:szCs w:val="20"/>
        </w:rPr>
      </w:pPr>
    </w:p>
    <w:p w:rsidR="005F4D50" w:rsidRPr="00261F6A" w:rsidRDefault="005F4D50" w:rsidP="004966DA">
      <w:pPr>
        <w:pStyle w:val="111wyliczanie"/>
        <w:numPr>
          <w:ilvl w:val="0"/>
          <w:numId w:val="0"/>
        </w:numPr>
        <w:spacing w:line="240" w:lineRule="auto"/>
      </w:pPr>
      <w:r w:rsidRPr="00261F6A">
        <w:t>Zastosowany materiał podlega akceptacji Inżyniera</w:t>
      </w:r>
    </w:p>
    <w:p w:rsidR="005F4D50" w:rsidRPr="00261F6A" w:rsidRDefault="005F4D50" w:rsidP="004966DA">
      <w:pPr>
        <w:pStyle w:val="Heading5"/>
        <w:rPr>
          <w:sz w:val="20"/>
        </w:rPr>
      </w:pPr>
      <w:r w:rsidRPr="00261F6A">
        <w:rPr>
          <w:sz w:val="20"/>
        </w:rPr>
        <w:t>3. SPRZĘT</w:t>
      </w:r>
    </w:p>
    <w:p w:rsidR="005F4D50" w:rsidRPr="00261F6A" w:rsidRDefault="005F4D50" w:rsidP="004966DA">
      <w:pPr>
        <w:jc w:val="both"/>
        <w:rPr>
          <w:spacing w:val="-3"/>
          <w:sz w:val="20"/>
          <w:szCs w:val="20"/>
        </w:rPr>
      </w:pPr>
      <w:r w:rsidRPr="00261F6A">
        <w:rPr>
          <w:spacing w:val="-3"/>
          <w:sz w:val="20"/>
          <w:szCs w:val="20"/>
        </w:rPr>
        <w:t>Ogólne wymagania dotyczące sprzętu podano w ST D-M.00.00.00. „Wymagania ogólne”.</w:t>
      </w:r>
    </w:p>
    <w:p w:rsidR="005F4D50" w:rsidRPr="00261F6A" w:rsidRDefault="005F4D50" w:rsidP="004966DA">
      <w:pPr>
        <w:jc w:val="both"/>
        <w:rPr>
          <w:spacing w:val="-3"/>
          <w:sz w:val="20"/>
          <w:szCs w:val="20"/>
        </w:rPr>
      </w:pPr>
      <w:r w:rsidRPr="00261F6A">
        <w:rPr>
          <w:spacing w:val="-3"/>
          <w:sz w:val="20"/>
          <w:szCs w:val="20"/>
        </w:rPr>
        <w:t>Wykonawca odpowiedzialny jest za szczegółowy dobór sprzętu zapewniający prawidłowe wykonanie robót określonych w Dokumentacji Technicznej i specyfikacji technicznej oraz zgodnie z założoną technologią.</w:t>
      </w:r>
    </w:p>
    <w:p w:rsidR="005F4D50" w:rsidRPr="00261F6A" w:rsidRDefault="005F4D50" w:rsidP="004966DA">
      <w:pPr>
        <w:jc w:val="both"/>
        <w:rPr>
          <w:spacing w:val="-3"/>
          <w:sz w:val="20"/>
          <w:szCs w:val="20"/>
        </w:rPr>
      </w:pPr>
      <w:r w:rsidRPr="00261F6A">
        <w:rPr>
          <w:spacing w:val="-3"/>
          <w:sz w:val="20"/>
          <w:szCs w:val="20"/>
        </w:rPr>
        <w:t>Podstawowy sprzęt niezbędny do realizacji robót to m. in : pędzle, wałki malarskie lub pistolety natryskowe.</w:t>
      </w:r>
    </w:p>
    <w:p w:rsidR="005F4D50" w:rsidRPr="00261F6A" w:rsidRDefault="005F4D50" w:rsidP="004966DA">
      <w:pPr>
        <w:pStyle w:val="Heading5"/>
        <w:rPr>
          <w:sz w:val="20"/>
        </w:rPr>
      </w:pPr>
      <w:r w:rsidRPr="00261F6A">
        <w:rPr>
          <w:sz w:val="20"/>
        </w:rPr>
        <w:t>4. TRANSPORT</w:t>
      </w:r>
    </w:p>
    <w:p w:rsidR="005F4D50" w:rsidRPr="00261F6A" w:rsidRDefault="005F4D50" w:rsidP="004966DA">
      <w:pPr>
        <w:jc w:val="both"/>
        <w:rPr>
          <w:spacing w:val="-3"/>
          <w:sz w:val="20"/>
          <w:szCs w:val="20"/>
        </w:rPr>
      </w:pPr>
      <w:r w:rsidRPr="00261F6A">
        <w:rPr>
          <w:spacing w:val="-3"/>
          <w:sz w:val="20"/>
          <w:szCs w:val="20"/>
        </w:rPr>
        <w:t xml:space="preserve">Materiały mogą być przewożone dowolnymi środkami transportu. Należy je ustawiać równomiernie na całej powierzchni ładunkowej, obok siebie i zabezpieczyć przed możliwością przesuwania się podczas transportu i wylania. Podczas transportu należy przestrzegać zaleceń Producenta. </w:t>
      </w:r>
    </w:p>
    <w:p w:rsidR="005F4D50" w:rsidRPr="00261F6A" w:rsidRDefault="005F4D50" w:rsidP="004966DA">
      <w:pPr>
        <w:pStyle w:val="Heading5"/>
        <w:rPr>
          <w:sz w:val="20"/>
        </w:rPr>
      </w:pPr>
      <w:r w:rsidRPr="00261F6A">
        <w:rPr>
          <w:sz w:val="20"/>
        </w:rPr>
        <w:t>5. WYKONANIE ROBÓT</w:t>
      </w:r>
    </w:p>
    <w:p w:rsidR="005F4D50" w:rsidRPr="00261F6A" w:rsidRDefault="005F4D50" w:rsidP="004966DA">
      <w:pPr>
        <w:pStyle w:val="Heading6"/>
        <w:jc w:val="both"/>
      </w:pPr>
      <w:r w:rsidRPr="00261F6A">
        <w:t>5.1.  Ogólne warunki wykonania robót</w:t>
      </w:r>
    </w:p>
    <w:p w:rsidR="005F4D50" w:rsidRPr="00261F6A" w:rsidRDefault="005F4D50" w:rsidP="004966DA">
      <w:pPr>
        <w:jc w:val="both"/>
        <w:rPr>
          <w:spacing w:val="-3"/>
          <w:sz w:val="20"/>
          <w:szCs w:val="20"/>
        </w:rPr>
      </w:pPr>
      <w:r w:rsidRPr="00261F6A">
        <w:rPr>
          <w:spacing w:val="-3"/>
          <w:sz w:val="20"/>
          <w:szCs w:val="20"/>
        </w:rPr>
        <w:t xml:space="preserve">Zabezpieczenie antykorozyjne preparatem do powierzchniowego zabezpieczenia betonu wykonywane być może tylko przez Wykonawcę zaopatrzonego w odpowiednie wyposażenie i pod kierownictwem personelu przeszkolonego w zakresie wykonywania powłok ochronnych betonu w konstrukcjach mostowych określonymi materiałami, co potwierdzone winno być odpowiednim świadectwem. </w:t>
      </w:r>
    </w:p>
    <w:p w:rsidR="005F4D50" w:rsidRPr="00261F6A" w:rsidRDefault="005F4D50" w:rsidP="004966DA">
      <w:pPr>
        <w:jc w:val="both"/>
        <w:rPr>
          <w:spacing w:val="-3"/>
          <w:sz w:val="20"/>
          <w:szCs w:val="20"/>
        </w:rPr>
      </w:pPr>
      <w:r w:rsidRPr="00261F6A">
        <w:rPr>
          <w:spacing w:val="-3"/>
          <w:sz w:val="20"/>
          <w:szCs w:val="20"/>
        </w:rPr>
        <w:t>Niedopuszczalne są różne odcienie koloru, widoczne wybrzuszenia, wgłębienia, styki betonowania i fazy malowania, powlekania i montażu.</w:t>
      </w:r>
    </w:p>
    <w:p w:rsidR="005F4D50" w:rsidRPr="00261F6A" w:rsidRDefault="005F4D50" w:rsidP="004966DA">
      <w:pPr>
        <w:pStyle w:val="Heading6"/>
        <w:jc w:val="both"/>
      </w:pPr>
      <w:r w:rsidRPr="00261F6A">
        <w:t>5.2.  Malowanie  preparatem do zabezpieczenia betonu</w:t>
      </w:r>
    </w:p>
    <w:p w:rsidR="005F4D50" w:rsidRPr="00261F6A" w:rsidRDefault="005F4D50" w:rsidP="004966DA">
      <w:pPr>
        <w:jc w:val="both"/>
        <w:rPr>
          <w:noProof/>
          <w:sz w:val="20"/>
          <w:szCs w:val="20"/>
        </w:rPr>
      </w:pPr>
      <w:r w:rsidRPr="00261F6A">
        <w:rPr>
          <w:noProof/>
          <w:sz w:val="20"/>
          <w:szCs w:val="20"/>
        </w:rPr>
        <w:t xml:space="preserve">Preparat należy nanosić zgodnie z instrukcją producenta. Szczegółowe warunki impregnacji zawarte są w instrukcji "Zasady powierzchniowego zabezpieczania betonu żywicami silikonowymi" - opracowanie IBDIM, zeszyt 3, Warszawa 1977 r. </w:t>
      </w:r>
    </w:p>
    <w:p w:rsidR="005F4D50" w:rsidRPr="00261F6A" w:rsidRDefault="005F4D50" w:rsidP="004966DA">
      <w:pPr>
        <w:pStyle w:val="Heading6"/>
        <w:jc w:val="both"/>
      </w:pPr>
      <w:r w:rsidRPr="00261F6A">
        <w:t>5.3.  Zakres wykonywanych robót</w:t>
      </w:r>
    </w:p>
    <w:p w:rsidR="005F4D50" w:rsidRPr="00261F6A" w:rsidRDefault="005F4D50" w:rsidP="004966DA">
      <w:pPr>
        <w:jc w:val="both"/>
        <w:rPr>
          <w:spacing w:val="-3"/>
          <w:sz w:val="20"/>
          <w:szCs w:val="20"/>
        </w:rPr>
      </w:pPr>
      <w:r w:rsidRPr="00261F6A">
        <w:rPr>
          <w:spacing w:val="-3"/>
          <w:sz w:val="20"/>
          <w:szCs w:val="20"/>
        </w:rPr>
        <w:t>Zakres wykonywanego zabezpieczenia określono w dokumentacji projektowej.</w:t>
      </w:r>
    </w:p>
    <w:p w:rsidR="005F4D50" w:rsidRPr="00261F6A" w:rsidRDefault="005F4D50" w:rsidP="004966DA">
      <w:pPr>
        <w:pStyle w:val="Heading6"/>
        <w:jc w:val="both"/>
      </w:pPr>
      <w:r w:rsidRPr="00261F6A">
        <w:t>5.4.  Przygotowanie podłoża</w:t>
      </w:r>
    </w:p>
    <w:p w:rsidR="005F4D50" w:rsidRPr="00261F6A" w:rsidRDefault="005F4D50" w:rsidP="004966DA">
      <w:pPr>
        <w:jc w:val="both"/>
        <w:rPr>
          <w:spacing w:val="-3"/>
          <w:sz w:val="20"/>
          <w:szCs w:val="20"/>
        </w:rPr>
      </w:pPr>
      <w:r w:rsidRPr="00261F6A">
        <w:rPr>
          <w:spacing w:val="-3"/>
          <w:sz w:val="20"/>
          <w:szCs w:val="20"/>
        </w:rPr>
        <w:t>Wykonawca obowiązany jest przygotować podłoże betonowe polegające na :</w:t>
      </w:r>
    </w:p>
    <w:p w:rsidR="005F4D50" w:rsidRPr="00261F6A" w:rsidRDefault="005F4D50" w:rsidP="004966DA">
      <w:pPr>
        <w:jc w:val="both"/>
        <w:rPr>
          <w:sz w:val="20"/>
          <w:szCs w:val="20"/>
        </w:rPr>
      </w:pPr>
      <w:r w:rsidRPr="00261F6A">
        <w:rPr>
          <w:sz w:val="20"/>
          <w:szCs w:val="20"/>
        </w:rPr>
        <w:fldChar w:fldCharType="begin"/>
      </w:r>
      <w:r w:rsidRPr="00261F6A">
        <w:rPr>
          <w:sz w:val="20"/>
          <w:szCs w:val="20"/>
        </w:rPr>
        <w:instrText>SYMBOL 183 \f "Symbol" \s 10 \h</w:instrText>
      </w:r>
      <w:r w:rsidRPr="00261F6A">
        <w:rPr>
          <w:sz w:val="20"/>
          <w:szCs w:val="20"/>
        </w:rPr>
        <w:fldChar w:fldCharType="end"/>
      </w:r>
      <w:r w:rsidRPr="00261F6A">
        <w:rPr>
          <w:sz w:val="20"/>
          <w:szCs w:val="20"/>
        </w:rPr>
        <w:tab/>
        <w:t>usunięciu luźnego betonu i szkodliwych substancji, mogących mieć wpływ na korozję betonu, a także na trwałość połączenia nakładanych materiałów z podłożem betonowym</w:t>
      </w:r>
    </w:p>
    <w:p w:rsidR="005F4D50" w:rsidRPr="00261F6A" w:rsidRDefault="005F4D50" w:rsidP="004966DA">
      <w:pPr>
        <w:jc w:val="both"/>
        <w:rPr>
          <w:spacing w:val="-3"/>
          <w:sz w:val="20"/>
          <w:szCs w:val="20"/>
        </w:rPr>
      </w:pPr>
      <w:r w:rsidRPr="00261F6A">
        <w:rPr>
          <w:spacing w:val="-3"/>
          <w:sz w:val="20"/>
          <w:szCs w:val="20"/>
        </w:rPr>
        <w:fldChar w:fldCharType="begin"/>
      </w:r>
      <w:r w:rsidRPr="00261F6A">
        <w:rPr>
          <w:spacing w:val="-3"/>
          <w:sz w:val="20"/>
          <w:szCs w:val="20"/>
        </w:rPr>
        <w:instrText>SYMBOL 183 \f "Symbol" \s 10 \h</w:instrText>
      </w:r>
      <w:r w:rsidRPr="00261F6A">
        <w:rPr>
          <w:spacing w:val="-3"/>
          <w:sz w:val="20"/>
          <w:szCs w:val="20"/>
        </w:rPr>
        <w:fldChar w:fldCharType="end"/>
      </w:r>
      <w:r w:rsidRPr="00261F6A">
        <w:rPr>
          <w:spacing w:val="-3"/>
          <w:sz w:val="20"/>
          <w:szCs w:val="20"/>
        </w:rPr>
        <w:tab/>
        <w:t>naprawie uszkodzeń i ubytków betonu</w:t>
      </w:r>
    </w:p>
    <w:p w:rsidR="005F4D50" w:rsidRPr="00261F6A" w:rsidRDefault="005F4D50" w:rsidP="004966DA">
      <w:pPr>
        <w:jc w:val="both"/>
        <w:rPr>
          <w:spacing w:val="-3"/>
          <w:sz w:val="20"/>
          <w:szCs w:val="20"/>
        </w:rPr>
      </w:pPr>
      <w:r w:rsidRPr="00261F6A">
        <w:rPr>
          <w:spacing w:val="-3"/>
          <w:sz w:val="20"/>
          <w:szCs w:val="20"/>
        </w:rPr>
        <w:fldChar w:fldCharType="begin"/>
      </w:r>
      <w:r w:rsidRPr="00261F6A">
        <w:rPr>
          <w:spacing w:val="-3"/>
          <w:sz w:val="20"/>
          <w:szCs w:val="20"/>
        </w:rPr>
        <w:instrText>SYMBOL 183 \f "Symbol" \s 10 \h</w:instrText>
      </w:r>
      <w:r w:rsidRPr="00261F6A">
        <w:rPr>
          <w:spacing w:val="-3"/>
          <w:sz w:val="20"/>
          <w:szCs w:val="20"/>
        </w:rPr>
        <w:fldChar w:fldCharType="end"/>
      </w:r>
      <w:r w:rsidRPr="00261F6A">
        <w:rPr>
          <w:spacing w:val="-3"/>
          <w:sz w:val="20"/>
          <w:szCs w:val="20"/>
        </w:rPr>
        <w:tab/>
        <w:t>oczyszczeniu powierzchni betonu za pomocą strumienia wody pod wysokim ciśnieniem (60</w:t>
      </w:r>
      <w:r w:rsidRPr="00261F6A">
        <w:rPr>
          <w:spacing w:val="-3"/>
          <w:sz w:val="20"/>
          <w:szCs w:val="20"/>
        </w:rPr>
        <w:sym w:font="Symbol" w:char="F0B8"/>
      </w:r>
      <w:r w:rsidRPr="00261F6A">
        <w:rPr>
          <w:spacing w:val="-3"/>
          <w:sz w:val="20"/>
          <w:szCs w:val="20"/>
        </w:rPr>
        <w:t>100 MPa) lub przez piaskowanie. Pokrywana powierzchnia musi być oczyszczona, sucha bez pyłu i zanieczyszczeń. Bezpośrednio przed pokryciem powierzchni materiałami powłokowymi należy ją przedmuchać sprężonym powietrzem.</w:t>
      </w:r>
    </w:p>
    <w:p w:rsidR="005F4D50" w:rsidRPr="00261F6A" w:rsidRDefault="005F4D50" w:rsidP="004966DA">
      <w:pPr>
        <w:jc w:val="both"/>
        <w:rPr>
          <w:spacing w:val="-3"/>
          <w:sz w:val="20"/>
          <w:szCs w:val="20"/>
        </w:rPr>
      </w:pPr>
    </w:p>
    <w:p w:rsidR="005F4D50" w:rsidRPr="00261F6A" w:rsidRDefault="005F4D50" w:rsidP="004966DA">
      <w:pPr>
        <w:jc w:val="both"/>
        <w:rPr>
          <w:spacing w:val="-3"/>
          <w:sz w:val="20"/>
          <w:szCs w:val="20"/>
        </w:rPr>
      </w:pPr>
      <w:r w:rsidRPr="00261F6A">
        <w:rPr>
          <w:spacing w:val="-3"/>
          <w:sz w:val="20"/>
          <w:szCs w:val="20"/>
        </w:rPr>
        <w:t>Wytrzymałość na odrywanie (wg PN-92/B0184) prawidłowo przygotowanego podłoża betonowego powinna wynosić :</w:t>
      </w:r>
    </w:p>
    <w:p w:rsidR="005F4D50" w:rsidRPr="00261F6A" w:rsidRDefault="005F4D50" w:rsidP="004966DA">
      <w:pPr>
        <w:jc w:val="both"/>
        <w:rPr>
          <w:spacing w:val="-3"/>
          <w:sz w:val="20"/>
          <w:szCs w:val="20"/>
        </w:rPr>
      </w:pPr>
      <w:r w:rsidRPr="00261F6A">
        <w:rPr>
          <w:spacing w:val="-3"/>
          <w:sz w:val="20"/>
          <w:szCs w:val="20"/>
        </w:rPr>
        <w:t>wartość średnia 1.5 MPa</w:t>
      </w:r>
    </w:p>
    <w:p w:rsidR="005F4D50" w:rsidRPr="00261F6A" w:rsidRDefault="005F4D50" w:rsidP="004966DA">
      <w:pPr>
        <w:jc w:val="both"/>
        <w:rPr>
          <w:spacing w:val="-3"/>
          <w:sz w:val="20"/>
          <w:szCs w:val="20"/>
        </w:rPr>
      </w:pPr>
      <w:r w:rsidRPr="00261F6A">
        <w:rPr>
          <w:spacing w:val="-3"/>
          <w:sz w:val="20"/>
          <w:szCs w:val="20"/>
        </w:rPr>
        <w:t>wartość minimalna 1.0 MPa.</w:t>
      </w:r>
    </w:p>
    <w:p w:rsidR="005F4D50" w:rsidRPr="00261F6A" w:rsidRDefault="005F4D50" w:rsidP="004966DA">
      <w:pPr>
        <w:jc w:val="both"/>
        <w:rPr>
          <w:spacing w:val="-3"/>
          <w:sz w:val="20"/>
          <w:szCs w:val="20"/>
        </w:rPr>
      </w:pPr>
      <w:r w:rsidRPr="00261F6A">
        <w:rPr>
          <w:spacing w:val="-3"/>
          <w:sz w:val="20"/>
          <w:szCs w:val="20"/>
        </w:rPr>
        <w:t xml:space="preserve">Należy wykonać jedno oznaczenie wytrzymałości na odrywanie betonu w podłożu na każde </w:t>
      </w:r>
      <w:smartTag w:uri="urn:schemas-microsoft-com:office:smarttags" w:element="metricconverter">
        <w:smartTagPr>
          <w:attr w:name="ProductID" w:val="50 m2"/>
        </w:smartTagPr>
        <w:r w:rsidRPr="00261F6A">
          <w:rPr>
            <w:spacing w:val="-3"/>
            <w:sz w:val="20"/>
            <w:szCs w:val="20"/>
          </w:rPr>
          <w:t>50 m</w:t>
        </w:r>
        <w:r w:rsidRPr="00261F6A">
          <w:rPr>
            <w:spacing w:val="-3"/>
            <w:sz w:val="20"/>
            <w:szCs w:val="20"/>
            <w:vertAlign w:val="superscript"/>
          </w:rPr>
          <w:t>2</w:t>
        </w:r>
      </w:smartTag>
      <w:r w:rsidRPr="00261F6A">
        <w:rPr>
          <w:spacing w:val="-3"/>
          <w:sz w:val="20"/>
          <w:szCs w:val="20"/>
        </w:rPr>
        <w:t xml:space="preserve"> powierzchni oczyszczonego podłoża, przy czym minimalna liczba oznaczeń wynosi 5 dla jednego elementu.</w:t>
      </w:r>
    </w:p>
    <w:p w:rsidR="005F4D50" w:rsidRPr="00261F6A" w:rsidRDefault="005F4D50" w:rsidP="004966DA">
      <w:pPr>
        <w:jc w:val="both"/>
        <w:rPr>
          <w:iCs/>
          <w:sz w:val="20"/>
          <w:szCs w:val="20"/>
        </w:rPr>
      </w:pPr>
    </w:p>
    <w:p w:rsidR="005F4D50" w:rsidRPr="00261F6A" w:rsidRDefault="005F4D50" w:rsidP="004966DA">
      <w:pPr>
        <w:jc w:val="both"/>
        <w:rPr>
          <w:iCs/>
          <w:sz w:val="20"/>
          <w:szCs w:val="20"/>
        </w:rPr>
      </w:pPr>
      <w:r w:rsidRPr="00261F6A">
        <w:rPr>
          <w:iCs/>
          <w:sz w:val="20"/>
          <w:szCs w:val="20"/>
        </w:rPr>
        <w:t>Wilgotność podłoża bezpośrednio przed wykonywaniem robót powinna spełniać wymagania zgodnie z "Wytycznymi stosowania" dla tego materiału, ale nie większa niż:</w:t>
      </w:r>
    </w:p>
    <w:p w:rsidR="005F4D50" w:rsidRPr="00261F6A" w:rsidRDefault="005F4D50" w:rsidP="004966DA">
      <w:pPr>
        <w:jc w:val="both"/>
        <w:rPr>
          <w:iCs/>
          <w:spacing w:val="-3"/>
          <w:sz w:val="20"/>
          <w:szCs w:val="20"/>
        </w:rPr>
      </w:pPr>
      <w:r w:rsidRPr="00261F6A">
        <w:rPr>
          <w:iCs/>
          <w:spacing w:val="-3"/>
          <w:sz w:val="20"/>
          <w:szCs w:val="20"/>
        </w:rPr>
        <w:t xml:space="preserve">4 % dla materiałów stosowanych na suche podłoże, </w:t>
      </w:r>
    </w:p>
    <w:p w:rsidR="005F4D50" w:rsidRPr="00261F6A" w:rsidRDefault="005F4D50" w:rsidP="004966DA">
      <w:pPr>
        <w:jc w:val="both"/>
        <w:rPr>
          <w:spacing w:val="-3"/>
          <w:sz w:val="20"/>
          <w:szCs w:val="20"/>
        </w:rPr>
      </w:pPr>
      <w:r w:rsidRPr="00261F6A">
        <w:rPr>
          <w:spacing w:val="-3"/>
          <w:sz w:val="20"/>
          <w:szCs w:val="20"/>
        </w:rPr>
        <w:t>matowo-wilgotne podłoże dla materiałów stosowanych na mokre podłoże.</w:t>
      </w:r>
    </w:p>
    <w:p w:rsidR="005F4D50" w:rsidRPr="00261F6A" w:rsidRDefault="005F4D50" w:rsidP="004966DA">
      <w:pPr>
        <w:jc w:val="both"/>
        <w:rPr>
          <w:spacing w:val="-3"/>
          <w:sz w:val="20"/>
          <w:szCs w:val="20"/>
        </w:rPr>
      </w:pPr>
      <w:r w:rsidRPr="00261F6A">
        <w:rPr>
          <w:spacing w:val="-3"/>
          <w:sz w:val="20"/>
          <w:szCs w:val="20"/>
        </w:rPr>
        <w:t>Temperatura podłoża betonowego i powietrza powinna wynosić :</w:t>
      </w:r>
    </w:p>
    <w:p w:rsidR="005F4D50" w:rsidRPr="00261F6A" w:rsidRDefault="005F4D50" w:rsidP="004966DA">
      <w:pPr>
        <w:jc w:val="both"/>
        <w:rPr>
          <w:spacing w:val="-3"/>
          <w:sz w:val="20"/>
          <w:szCs w:val="20"/>
        </w:rPr>
      </w:pPr>
      <w:r w:rsidRPr="00261F6A">
        <w:rPr>
          <w:spacing w:val="-3"/>
          <w:sz w:val="20"/>
          <w:szCs w:val="20"/>
        </w:rPr>
        <w:t>dla materiałów na bazie cementów i cementów modyfikowanych żywicami syntetycznymi nie niższa niż +5</w:t>
      </w:r>
      <w:r w:rsidRPr="00261F6A">
        <w:rPr>
          <w:spacing w:val="-3"/>
          <w:sz w:val="20"/>
          <w:szCs w:val="20"/>
        </w:rPr>
        <w:sym w:font="Symbol" w:char="F0B0"/>
      </w:r>
      <w:r w:rsidRPr="00261F6A">
        <w:rPr>
          <w:spacing w:val="-3"/>
          <w:sz w:val="20"/>
          <w:szCs w:val="20"/>
        </w:rPr>
        <w:t>C, lecz nie wyższa niż +25</w:t>
      </w:r>
      <w:r w:rsidRPr="00261F6A">
        <w:rPr>
          <w:spacing w:val="-3"/>
          <w:sz w:val="20"/>
          <w:szCs w:val="20"/>
        </w:rPr>
        <w:sym w:font="Symbol" w:char="F0B0"/>
      </w:r>
      <w:r w:rsidRPr="00261F6A">
        <w:rPr>
          <w:spacing w:val="-3"/>
          <w:sz w:val="20"/>
          <w:szCs w:val="20"/>
        </w:rPr>
        <w:t>C</w:t>
      </w:r>
    </w:p>
    <w:p w:rsidR="005F4D50" w:rsidRPr="00261F6A" w:rsidRDefault="005F4D50" w:rsidP="004966DA">
      <w:pPr>
        <w:jc w:val="both"/>
        <w:rPr>
          <w:spacing w:val="-3"/>
          <w:sz w:val="20"/>
          <w:szCs w:val="20"/>
        </w:rPr>
      </w:pPr>
      <w:r w:rsidRPr="00261F6A">
        <w:rPr>
          <w:spacing w:val="-3"/>
          <w:sz w:val="20"/>
          <w:szCs w:val="20"/>
        </w:rPr>
        <w:t>dla materiałów na bazie żywic syntetycznych nie niższa niż +8</w:t>
      </w:r>
      <w:r w:rsidRPr="00261F6A">
        <w:rPr>
          <w:spacing w:val="-3"/>
          <w:sz w:val="20"/>
          <w:szCs w:val="20"/>
        </w:rPr>
        <w:sym w:font="Symbol" w:char="F0B0"/>
      </w:r>
      <w:r w:rsidRPr="00261F6A">
        <w:rPr>
          <w:spacing w:val="-3"/>
          <w:sz w:val="20"/>
          <w:szCs w:val="20"/>
        </w:rPr>
        <w:t>C (temperatura podłoża musi być wyższa o 3</w:t>
      </w:r>
      <w:r w:rsidRPr="00261F6A">
        <w:rPr>
          <w:spacing w:val="-3"/>
          <w:sz w:val="20"/>
          <w:szCs w:val="20"/>
        </w:rPr>
        <w:sym w:font="Symbol" w:char="F0B0"/>
      </w:r>
      <w:r w:rsidRPr="00261F6A">
        <w:rPr>
          <w:spacing w:val="-3"/>
          <w:sz w:val="20"/>
          <w:szCs w:val="20"/>
        </w:rPr>
        <w:t xml:space="preserve"> K od punktu rosy) i nie wyższa niż +25</w:t>
      </w:r>
      <w:r w:rsidRPr="00261F6A">
        <w:rPr>
          <w:spacing w:val="-3"/>
          <w:sz w:val="20"/>
          <w:szCs w:val="20"/>
        </w:rPr>
        <w:sym w:font="Symbol" w:char="F0B0"/>
      </w:r>
      <w:r w:rsidRPr="00261F6A">
        <w:rPr>
          <w:spacing w:val="-3"/>
          <w:sz w:val="20"/>
          <w:szCs w:val="20"/>
        </w:rPr>
        <w:t>C.</w:t>
      </w:r>
    </w:p>
    <w:p w:rsidR="005F4D50" w:rsidRPr="00261F6A" w:rsidRDefault="005F4D50" w:rsidP="004966DA">
      <w:pPr>
        <w:jc w:val="both"/>
        <w:rPr>
          <w:sz w:val="20"/>
          <w:szCs w:val="20"/>
        </w:rPr>
      </w:pPr>
      <w:r w:rsidRPr="00261F6A">
        <w:rPr>
          <w:noProof/>
          <w:sz w:val="20"/>
          <w:szCs w:val="20"/>
        </w:rPr>
        <w:t>Do wykonania uzupełniń ubytków betonu (pory, kawerny, szczeliny, itd.) należy stosować masy drobnoziarniste na bazie PCC.</w:t>
      </w:r>
    </w:p>
    <w:p w:rsidR="005F4D50" w:rsidRPr="00261F6A" w:rsidRDefault="005F4D50" w:rsidP="004966DA">
      <w:pPr>
        <w:pStyle w:val="Heading6"/>
        <w:jc w:val="both"/>
      </w:pPr>
      <w:r w:rsidRPr="00261F6A">
        <w:t>5.5.  Przygotowanie materiału</w:t>
      </w:r>
    </w:p>
    <w:p w:rsidR="005F4D50" w:rsidRPr="00261F6A" w:rsidRDefault="005F4D50" w:rsidP="004966DA">
      <w:pPr>
        <w:jc w:val="both"/>
        <w:rPr>
          <w:spacing w:val="-3"/>
          <w:sz w:val="20"/>
          <w:szCs w:val="20"/>
        </w:rPr>
      </w:pPr>
      <w:r w:rsidRPr="00261F6A">
        <w:rPr>
          <w:spacing w:val="-3"/>
          <w:sz w:val="20"/>
          <w:szCs w:val="20"/>
        </w:rPr>
        <w:t>Materiał dostarczany jest w postaci gotowej do stosowania. Przed użyciem należy dokładnie wymieszać. W przypadku gdy nanoszenie odbywać się będzie pędzlem lub wałkiem można dodać rozpuszczalnik określony przez producenta materiału. Żadne inne środki nie są dozwolone. Przy przygotowaniu materiału należy przestrzegać Instrukcji Producenta. Przygotowanie preparatu (mieszanie) wykonać bezpośrednio przed jego nanoszeniem. Należy zwrócić uwagę czy okresy gwarancji nie zostały przekroczone i czy preparat posiada odpowiednie atesty.</w:t>
      </w:r>
    </w:p>
    <w:p w:rsidR="005F4D50" w:rsidRPr="00261F6A" w:rsidRDefault="005F4D50" w:rsidP="004966DA">
      <w:pPr>
        <w:jc w:val="both"/>
        <w:rPr>
          <w:spacing w:val="-3"/>
          <w:sz w:val="20"/>
          <w:szCs w:val="20"/>
        </w:rPr>
      </w:pPr>
    </w:p>
    <w:p w:rsidR="005F4D50" w:rsidRPr="00261F6A" w:rsidRDefault="005F4D50" w:rsidP="004966DA">
      <w:pPr>
        <w:pStyle w:val="Heading6"/>
        <w:jc w:val="both"/>
      </w:pPr>
      <w:r w:rsidRPr="00261F6A">
        <w:t>5.6.  Sposób wykonania izolacji</w:t>
      </w:r>
    </w:p>
    <w:p w:rsidR="005F4D50" w:rsidRPr="00261F6A" w:rsidRDefault="005F4D50" w:rsidP="004966DA">
      <w:pPr>
        <w:jc w:val="both"/>
        <w:rPr>
          <w:b/>
          <w:bCs/>
          <w:spacing w:val="-3"/>
          <w:sz w:val="20"/>
          <w:szCs w:val="20"/>
        </w:rPr>
      </w:pPr>
      <w:r w:rsidRPr="00261F6A">
        <w:rPr>
          <w:b/>
          <w:bCs/>
          <w:spacing w:val="-3"/>
          <w:sz w:val="20"/>
          <w:szCs w:val="20"/>
        </w:rPr>
        <w:t xml:space="preserve">Szpachlowanie: </w:t>
      </w:r>
    </w:p>
    <w:p w:rsidR="005F4D50" w:rsidRPr="00261F6A" w:rsidRDefault="005F4D50" w:rsidP="004966DA">
      <w:pPr>
        <w:jc w:val="both"/>
        <w:rPr>
          <w:spacing w:val="-3"/>
          <w:sz w:val="20"/>
          <w:szCs w:val="20"/>
        </w:rPr>
      </w:pPr>
      <w:r w:rsidRPr="00261F6A">
        <w:rPr>
          <w:spacing w:val="-3"/>
          <w:sz w:val="20"/>
          <w:szCs w:val="20"/>
        </w:rPr>
        <w:t>Mieszanie poszczególnych składników gruntujących należy wykonać zgodnie z instrukcja producenta.</w:t>
      </w:r>
    </w:p>
    <w:p w:rsidR="005F4D50" w:rsidRPr="00261F6A" w:rsidRDefault="005F4D50" w:rsidP="004966DA">
      <w:pPr>
        <w:jc w:val="both"/>
        <w:rPr>
          <w:spacing w:val="-3"/>
          <w:sz w:val="20"/>
          <w:szCs w:val="20"/>
        </w:rPr>
      </w:pPr>
      <w:r w:rsidRPr="00261F6A">
        <w:rPr>
          <w:spacing w:val="-3"/>
          <w:sz w:val="20"/>
          <w:szCs w:val="20"/>
        </w:rPr>
        <w:t xml:space="preserve">Szpachlówkę rozprowadzać na podkładzie przy użyciu pac prostych jedno lub dwukrotnie. </w:t>
      </w:r>
    </w:p>
    <w:p w:rsidR="005F4D50" w:rsidRPr="00261F6A" w:rsidRDefault="005F4D50" w:rsidP="004966DA">
      <w:pPr>
        <w:jc w:val="both"/>
        <w:rPr>
          <w:sz w:val="20"/>
          <w:szCs w:val="20"/>
        </w:rPr>
      </w:pPr>
      <w:r w:rsidRPr="00261F6A">
        <w:rPr>
          <w:sz w:val="20"/>
          <w:szCs w:val="20"/>
        </w:rPr>
        <w:t>Szpachlowanie należy przeprowadzać w temperaturze powyżej 5</w:t>
      </w:r>
      <w:r w:rsidRPr="00261F6A">
        <w:rPr>
          <w:sz w:val="20"/>
          <w:szCs w:val="20"/>
        </w:rPr>
        <w:sym w:font="Symbol" w:char="F0B0"/>
      </w:r>
      <w:r w:rsidRPr="00261F6A">
        <w:rPr>
          <w:sz w:val="20"/>
          <w:szCs w:val="20"/>
        </w:rPr>
        <w:t>C i poniżej 35</w:t>
      </w:r>
      <w:r w:rsidRPr="00261F6A">
        <w:rPr>
          <w:sz w:val="20"/>
          <w:szCs w:val="20"/>
        </w:rPr>
        <w:sym w:font="Symbol" w:char="F0B0"/>
      </w:r>
      <w:r w:rsidRPr="00261F6A">
        <w:rPr>
          <w:sz w:val="20"/>
          <w:szCs w:val="20"/>
        </w:rPr>
        <w:t>C. W czasie szpachlowania należy przestrzegać wszystkich zaleceń podanych przez producenta zastosowanego środka.</w:t>
      </w:r>
    </w:p>
    <w:p w:rsidR="005F4D50" w:rsidRPr="00261F6A" w:rsidRDefault="005F4D50" w:rsidP="004966DA">
      <w:pPr>
        <w:pStyle w:val="111wyliczanie"/>
        <w:numPr>
          <w:ilvl w:val="0"/>
          <w:numId w:val="0"/>
        </w:numPr>
        <w:spacing w:line="240" w:lineRule="auto"/>
        <w:rPr>
          <w:spacing w:val="-3"/>
        </w:rPr>
      </w:pPr>
    </w:p>
    <w:p w:rsidR="005F4D50" w:rsidRPr="00261F6A" w:rsidRDefault="005F4D50" w:rsidP="004966DA">
      <w:pPr>
        <w:jc w:val="both"/>
        <w:rPr>
          <w:b/>
          <w:bCs/>
          <w:spacing w:val="-3"/>
          <w:sz w:val="20"/>
          <w:szCs w:val="20"/>
        </w:rPr>
      </w:pPr>
      <w:r w:rsidRPr="00261F6A">
        <w:rPr>
          <w:b/>
          <w:bCs/>
          <w:spacing w:val="-3"/>
          <w:sz w:val="20"/>
          <w:szCs w:val="20"/>
        </w:rPr>
        <w:t>Powłoka izolacyjna:</w:t>
      </w:r>
    </w:p>
    <w:p w:rsidR="005F4D50" w:rsidRPr="00261F6A" w:rsidRDefault="005F4D50" w:rsidP="004966DA">
      <w:pPr>
        <w:pStyle w:val="BodyText3"/>
        <w:rPr>
          <w:color w:val="auto"/>
          <w:szCs w:val="20"/>
        </w:rPr>
      </w:pPr>
      <w:r w:rsidRPr="00261F6A">
        <w:rPr>
          <w:color w:val="auto"/>
          <w:szCs w:val="20"/>
        </w:rPr>
        <w:t>Właściwą izolację powłokową należy wykonywać po wyschnięciu warstwy szpachlowej (min po 24 godzinach od wykonania szpachlówki). Nanoszenie materiału należy wykonywać za pomocą pędzli, wałków lub natrysku hydrodynamicznego wg zaleceń producenta.</w:t>
      </w:r>
    </w:p>
    <w:p w:rsidR="005F4D50" w:rsidRPr="00261F6A" w:rsidRDefault="005F4D50" w:rsidP="004966DA">
      <w:pPr>
        <w:jc w:val="both"/>
        <w:rPr>
          <w:sz w:val="20"/>
          <w:szCs w:val="20"/>
        </w:rPr>
      </w:pPr>
      <w:r w:rsidRPr="00261F6A">
        <w:rPr>
          <w:spacing w:val="-3"/>
          <w:sz w:val="20"/>
          <w:szCs w:val="20"/>
        </w:rPr>
        <w:t xml:space="preserve">Materiał nanosi się w dwu operacjach, na łączną grubość suchej warstwy 300 </w:t>
      </w:r>
      <w:r w:rsidRPr="00261F6A">
        <w:rPr>
          <w:rFonts w:ascii="Symbol" w:hAnsi="Symbol"/>
          <w:spacing w:val="-3"/>
          <w:sz w:val="20"/>
          <w:szCs w:val="20"/>
        </w:rPr>
        <w:t></w:t>
      </w:r>
      <w:r w:rsidRPr="00261F6A">
        <w:rPr>
          <w:sz w:val="20"/>
          <w:szCs w:val="20"/>
        </w:rPr>
        <w:t>m. Odstęp między warstwami dla temp. 20</w:t>
      </w:r>
      <w:r w:rsidRPr="00261F6A">
        <w:rPr>
          <w:sz w:val="20"/>
          <w:szCs w:val="20"/>
          <w:vertAlign w:val="superscript"/>
        </w:rPr>
        <w:t>o</w:t>
      </w:r>
      <w:r w:rsidRPr="00261F6A">
        <w:rPr>
          <w:sz w:val="20"/>
          <w:szCs w:val="20"/>
        </w:rPr>
        <w:t>C – od 12 do 48 godzin.</w:t>
      </w:r>
    </w:p>
    <w:p w:rsidR="005F4D50" w:rsidRPr="00261F6A" w:rsidRDefault="005F4D50" w:rsidP="004966DA">
      <w:pPr>
        <w:jc w:val="both"/>
        <w:rPr>
          <w:spacing w:val="-3"/>
          <w:sz w:val="20"/>
          <w:szCs w:val="20"/>
        </w:rPr>
      </w:pPr>
      <w:r w:rsidRPr="00261F6A">
        <w:rPr>
          <w:spacing w:val="-3"/>
          <w:sz w:val="20"/>
          <w:szCs w:val="20"/>
        </w:rPr>
        <w:t xml:space="preserve">Czas całkowitego schnięcia izolacji powłokowych waha się od 3 do10 dni. </w:t>
      </w:r>
    </w:p>
    <w:p w:rsidR="005F4D50" w:rsidRPr="00261F6A" w:rsidRDefault="005F4D50" w:rsidP="004966DA">
      <w:pPr>
        <w:pStyle w:val="Heading6"/>
        <w:jc w:val="both"/>
      </w:pPr>
      <w:r w:rsidRPr="00261F6A">
        <w:t>5.6.  Metody nanoszenia</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malowanie pędzlem</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nanoszenie wałkiem</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natryskiwanie Airless.</w:t>
      </w:r>
    </w:p>
    <w:p w:rsidR="005F4D50" w:rsidRPr="00261F6A" w:rsidRDefault="005F4D50" w:rsidP="004966DA">
      <w:pPr>
        <w:jc w:val="both"/>
        <w:rPr>
          <w:spacing w:val="-3"/>
          <w:sz w:val="20"/>
          <w:szCs w:val="20"/>
        </w:rPr>
      </w:pPr>
      <w:r w:rsidRPr="00261F6A">
        <w:rPr>
          <w:spacing w:val="-3"/>
          <w:sz w:val="20"/>
          <w:szCs w:val="20"/>
        </w:rPr>
        <w:t>Sposób nanoszenia należy dostosować do zastosowanego materiału. Wszystkie czynności związane z nanoszeniem materiału do powierzchniowego zabezpieczenia wykonać zgodnie z Instrukcją Producenta. Przy nakładaniu poszczególnych warstw należy przestrzegać zalecanych przez Producenta zakresów temperatur otoczenia i podłoża oraz wilgotności powietrza. Nie wolno prowadzić prac w czasie deszczu. Podłoże oraz każda nanoszona warstwa winny być odebrane przez Inzyniera.</w:t>
      </w:r>
    </w:p>
    <w:p w:rsidR="005F4D50" w:rsidRPr="00261F6A" w:rsidRDefault="005F4D50" w:rsidP="004966DA">
      <w:pPr>
        <w:pStyle w:val="Heading6"/>
        <w:jc w:val="both"/>
      </w:pPr>
      <w:r w:rsidRPr="00261F6A">
        <w:t>5.7.  Zabezpieczenie powłoki antykorozyjnej</w:t>
      </w:r>
    </w:p>
    <w:p w:rsidR="005F4D50" w:rsidRPr="00261F6A" w:rsidRDefault="005F4D50" w:rsidP="004966DA">
      <w:pPr>
        <w:jc w:val="both"/>
        <w:rPr>
          <w:spacing w:val="-3"/>
          <w:sz w:val="20"/>
          <w:szCs w:val="20"/>
        </w:rPr>
      </w:pPr>
      <w:r w:rsidRPr="00261F6A">
        <w:rPr>
          <w:spacing w:val="-3"/>
          <w:sz w:val="20"/>
          <w:szCs w:val="20"/>
        </w:rPr>
        <w:t>Powierzchnie betonowe zabezpieczone metodą hydrofobizacji lub impregnacji powierzchniowej nie powinny wykazywać zacieków, przebarwień i innych wad.</w:t>
      </w:r>
    </w:p>
    <w:p w:rsidR="005F4D50" w:rsidRPr="00261F6A" w:rsidRDefault="005F4D50" w:rsidP="004966DA">
      <w:pPr>
        <w:jc w:val="both"/>
        <w:rPr>
          <w:spacing w:val="-3"/>
          <w:sz w:val="20"/>
          <w:szCs w:val="20"/>
        </w:rPr>
      </w:pPr>
      <w:r w:rsidRPr="00261F6A">
        <w:rPr>
          <w:spacing w:val="-3"/>
          <w:sz w:val="20"/>
          <w:szCs w:val="20"/>
        </w:rPr>
        <w:t>Powierzchnie wypraw nie powinny wykazywać pęknięć, przebarwień, nierówności, zmian faktury i innych wad.</w:t>
      </w:r>
    </w:p>
    <w:p w:rsidR="005F4D50" w:rsidRPr="00261F6A" w:rsidRDefault="005F4D50" w:rsidP="004966DA">
      <w:pPr>
        <w:jc w:val="both"/>
        <w:rPr>
          <w:spacing w:val="-3"/>
          <w:sz w:val="20"/>
          <w:szCs w:val="20"/>
        </w:rPr>
      </w:pPr>
      <w:r w:rsidRPr="00261F6A">
        <w:rPr>
          <w:spacing w:val="-3"/>
          <w:sz w:val="20"/>
          <w:szCs w:val="20"/>
        </w:rPr>
        <w:t>Bezpośrednio po ukończeniu prac związanych z zabezpieczeniem antykorozyjnym betonu należy chronić tę powierzchnię przed intensywnym nasłonecznieniem, silnym wiatrem, a także deszczem (chyba, że "Wytyczne stosowania" materiału mówią inaczej) oraz spadkiem temperatury powietrza poniżej 5</w:t>
      </w:r>
      <w:r w:rsidRPr="00261F6A">
        <w:rPr>
          <w:spacing w:val="-3"/>
          <w:sz w:val="20"/>
          <w:szCs w:val="20"/>
        </w:rPr>
        <w:sym w:font="Symbol" w:char="F0B0"/>
      </w:r>
      <w:r w:rsidRPr="00261F6A">
        <w:rPr>
          <w:spacing w:val="-3"/>
          <w:sz w:val="20"/>
          <w:szCs w:val="20"/>
        </w:rPr>
        <w:t>C i przegrzaniem powyżej 25</w:t>
      </w:r>
      <w:r w:rsidRPr="00261F6A">
        <w:rPr>
          <w:spacing w:val="-3"/>
          <w:sz w:val="20"/>
          <w:szCs w:val="20"/>
        </w:rPr>
        <w:sym w:font="Symbol" w:char="F0B0"/>
      </w:r>
      <w:r w:rsidRPr="00261F6A">
        <w:rPr>
          <w:spacing w:val="-3"/>
          <w:sz w:val="20"/>
          <w:szCs w:val="20"/>
        </w:rPr>
        <w:t>C.</w:t>
      </w:r>
    </w:p>
    <w:p w:rsidR="005F4D50" w:rsidRPr="00261F6A" w:rsidRDefault="005F4D50" w:rsidP="004966DA">
      <w:pPr>
        <w:jc w:val="both"/>
        <w:rPr>
          <w:spacing w:val="-3"/>
          <w:sz w:val="20"/>
          <w:szCs w:val="20"/>
        </w:rPr>
      </w:pPr>
      <w:r w:rsidRPr="00261F6A">
        <w:rPr>
          <w:spacing w:val="-3"/>
          <w:sz w:val="20"/>
          <w:szCs w:val="20"/>
        </w:rPr>
        <w:t>Wykonanie, zabezpieczenie, utrzymanie oraz rozbiórka rusztowań, pomostów roboczych i innych urządzeń pomocniczych niezbędnych do prowadzenia prac związanych z naprawą betonu należy do Wykonawcy.</w:t>
      </w:r>
    </w:p>
    <w:p w:rsidR="005F4D50" w:rsidRPr="00261F6A" w:rsidRDefault="005F4D50" w:rsidP="004966DA">
      <w:pPr>
        <w:pStyle w:val="Heading6"/>
        <w:jc w:val="both"/>
      </w:pPr>
      <w:r w:rsidRPr="00261F6A">
        <w:t>5.8.  Bezpieczeństwo robót i ochrona środowiska</w:t>
      </w:r>
    </w:p>
    <w:p w:rsidR="005F4D50" w:rsidRPr="00261F6A" w:rsidRDefault="005F4D50" w:rsidP="004966DA">
      <w:pPr>
        <w:jc w:val="both"/>
        <w:rPr>
          <w:sz w:val="20"/>
          <w:szCs w:val="20"/>
        </w:rPr>
      </w:pPr>
      <w:r w:rsidRPr="00261F6A">
        <w:rPr>
          <w:sz w:val="20"/>
          <w:szCs w:val="20"/>
        </w:rPr>
        <w:t>Materiały do antykorozyjnego zabezpieczania betonu powinny być dostarczane w szczelnych pojemnikach i składowane w suchych pomieszczeniach w temperaturach nie niższych niż +5</w:t>
      </w:r>
      <w:r w:rsidRPr="00261F6A">
        <w:rPr>
          <w:sz w:val="20"/>
          <w:szCs w:val="20"/>
        </w:rPr>
        <w:sym w:font="Symbol" w:char="F0B0"/>
      </w:r>
      <w:r w:rsidRPr="00261F6A">
        <w:rPr>
          <w:sz w:val="20"/>
          <w:szCs w:val="20"/>
        </w:rPr>
        <w:t>C i wyższych niż 25</w:t>
      </w:r>
      <w:r w:rsidRPr="00261F6A">
        <w:rPr>
          <w:sz w:val="20"/>
          <w:szCs w:val="20"/>
        </w:rPr>
        <w:sym w:font="Symbol" w:char="F0B0"/>
      </w:r>
      <w:r w:rsidRPr="00261F6A">
        <w:rPr>
          <w:sz w:val="20"/>
          <w:szCs w:val="20"/>
        </w:rPr>
        <w:t>C. Transport i magazynowanie materiałów na bazie żywic syntetycznych oraz rozpuszczalników powinny odpowiadać ogólnym wymaganiom, jak dla materiałów toksycznych i łatwopalnych.</w:t>
      </w:r>
    </w:p>
    <w:p w:rsidR="005F4D50" w:rsidRPr="00261F6A" w:rsidRDefault="005F4D50" w:rsidP="004966DA">
      <w:pPr>
        <w:jc w:val="both"/>
        <w:rPr>
          <w:sz w:val="20"/>
          <w:szCs w:val="20"/>
        </w:rPr>
      </w:pPr>
    </w:p>
    <w:p w:rsidR="005F4D50" w:rsidRPr="00261F6A" w:rsidRDefault="005F4D50" w:rsidP="004966DA">
      <w:pPr>
        <w:jc w:val="both"/>
        <w:rPr>
          <w:spacing w:val="-3"/>
          <w:sz w:val="20"/>
          <w:szCs w:val="20"/>
        </w:rPr>
      </w:pPr>
      <w:r w:rsidRPr="00261F6A">
        <w:rPr>
          <w:spacing w:val="-3"/>
          <w:sz w:val="20"/>
          <w:szCs w:val="20"/>
        </w:rPr>
        <w:t>Sposób prowadzenia prac związanych z antykorozyjnym zabezpieczaniem betonu nie może powodować skażenia środowiska. Resztek materiałów pozostałych w pojemnikach i po myciu przyrządów roboczych nie wolno wylewać do kanalizacji. Wszelkie odpady tych materiałów Wykonawca obowiązany jest usunąć z terenu i poddać je utylizacji.</w:t>
      </w:r>
    </w:p>
    <w:p w:rsidR="005F4D50" w:rsidRPr="00261F6A" w:rsidRDefault="005F4D50" w:rsidP="004966DA">
      <w:pPr>
        <w:jc w:val="both"/>
        <w:rPr>
          <w:spacing w:val="-3"/>
          <w:sz w:val="20"/>
          <w:szCs w:val="20"/>
        </w:rPr>
      </w:pPr>
      <w:r w:rsidRPr="00261F6A">
        <w:rPr>
          <w:spacing w:val="-3"/>
          <w:sz w:val="20"/>
          <w:szCs w:val="20"/>
        </w:rPr>
        <w:t>Wykonawca obowiązany jest zabezpieczyć teren przed zanieczyszczeniem, odpadami materiałów nanoszonych szczególnie metodą natryskową.</w:t>
      </w:r>
    </w:p>
    <w:p w:rsidR="005F4D50" w:rsidRPr="00261F6A" w:rsidRDefault="005F4D50" w:rsidP="004966DA">
      <w:pPr>
        <w:pStyle w:val="Heading5"/>
        <w:rPr>
          <w:sz w:val="20"/>
        </w:rPr>
      </w:pPr>
      <w:r w:rsidRPr="00261F6A">
        <w:rPr>
          <w:sz w:val="20"/>
        </w:rPr>
        <w:t>6. KONTROLA JAKOŚCI ROBÓT</w:t>
      </w:r>
    </w:p>
    <w:p w:rsidR="005F4D50" w:rsidRPr="00261F6A" w:rsidRDefault="005F4D50" w:rsidP="004966DA">
      <w:pPr>
        <w:jc w:val="both"/>
        <w:rPr>
          <w:spacing w:val="-3"/>
          <w:sz w:val="20"/>
          <w:szCs w:val="20"/>
        </w:rPr>
      </w:pPr>
      <w:r w:rsidRPr="00261F6A">
        <w:rPr>
          <w:spacing w:val="-3"/>
          <w:sz w:val="20"/>
          <w:szCs w:val="20"/>
        </w:rPr>
        <w:t>Kontrola robót obejmuje :</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sprawdzenie kwalifikacji personelu Wykonawcy</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stwierdzenie posiadania przez stosowany preparat Aprobaty technicznej lub aktualnego Świadectwa dopuszczenia do stosowania w budownictwie drogowym i mostowym</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stwierdzenie właściwej jakości materiału na podstawie atestu producenta i kontroli dopuszczalnego okresu magazynowania</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kontrolę prawidłowości przygotowania powierzchni przeznaczonej do natryskiwania. Podłoże musi być trwałe i wolne od wszelkiego rodzaju zabrudzenia olejami i tłuszczami. Zagłębienia i małe uszkodzenia należy zaszpachlować, a większe ubytki o głębokości powyżej 10 mm powinny zostać zreperowane przy użyciu zapraw epoksydowych niskokurczliwych.</w:t>
      </w:r>
    </w:p>
    <w:p w:rsidR="005F4D50" w:rsidRPr="00261F6A" w:rsidRDefault="005F4D50" w:rsidP="004966DA">
      <w:pPr>
        <w:jc w:val="both"/>
        <w:rPr>
          <w:noProof/>
          <w:sz w:val="20"/>
          <w:szCs w:val="20"/>
        </w:rPr>
      </w:pPr>
      <w:r w:rsidRPr="00261F6A">
        <w:rPr>
          <w:noProof/>
          <w:sz w:val="20"/>
          <w:szCs w:val="20"/>
        </w:rPr>
        <w:t>-</w:t>
      </w:r>
      <w:r w:rsidRPr="00261F6A">
        <w:rPr>
          <w:noProof/>
          <w:sz w:val="20"/>
          <w:szCs w:val="20"/>
        </w:rPr>
        <w:tab/>
        <w:t>wizualną ocenę wykonanego pokrycia. Ocenia się jednorodność wykonania i stwierdza brak pęcherzy lub odspojeń względnie uszkodzeń.</w:t>
      </w:r>
    </w:p>
    <w:p w:rsidR="005F4D50" w:rsidRPr="00261F6A" w:rsidRDefault="005F4D50" w:rsidP="004966DA">
      <w:pPr>
        <w:jc w:val="both"/>
        <w:rPr>
          <w:spacing w:val="-3"/>
          <w:sz w:val="20"/>
          <w:szCs w:val="20"/>
        </w:rPr>
      </w:pPr>
      <w:r w:rsidRPr="00261F6A">
        <w:rPr>
          <w:spacing w:val="-3"/>
          <w:sz w:val="20"/>
          <w:szCs w:val="20"/>
        </w:rPr>
        <w:t>oznaczenie rzeczywistej grubości powłok.</w:t>
      </w:r>
    </w:p>
    <w:p w:rsidR="005F4D50" w:rsidRPr="00261F6A" w:rsidRDefault="005F4D50" w:rsidP="004966DA">
      <w:pPr>
        <w:jc w:val="both"/>
        <w:rPr>
          <w:spacing w:val="-3"/>
          <w:sz w:val="20"/>
          <w:szCs w:val="20"/>
        </w:rPr>
      </w:pPr>
    </w:p>
    <w:p w:rsidR="005F4D50" w:rsidRPr="00261F6A" w:rsidRDefault="005F4D50" w:rsidP="004966DA">
      <w:pPr>
        <w:jc w:val="both"/>
        <w:rPr>
          <w:spacing w:val="-3"/>
          <w:sz w:val="20"/>
          <w:szCs w:val="20"/>
        </w:rPr>
      </w:pPr>
      <w:r w:rsidRPr="00261F6A">
        <w:rPr>
          <w:spacing w:val="-3"/>
          <w:sz w:val="20"/>
          <w:szCs w:val="20"/>
        </w:rPr>
        <w:t>Ponadto należy sprawdzić :</w:t>
      </w:r>
    </w:p>
    <w:p w:rsidR="005F4D50" w:rsidRPr="00261F6A" w:rsidRDefault="005F4D50" w:rsidP="004966DA">
      <w:pPr>
        <w:jc w:val="both"/>
        <w:rPr>
          <w:spacing w:val="-3"/>
          <w:sz w:val="20"/>
          <w:szCs w:val="20"/>
        </w:rPr>
      </w:pPr>
      <w:r w:rsidRPr="00261F6A">
        <w:rPr>
          <w:spacing w:val="-3"/>
          <w:sz w:val="20"/>
          <w:szCs w:val="20"/>
        </w:rPr>
        <w:fldChar w:fldCharType="begin"/>
      </w:r>
      <w:r w:rsidRPr="00261F6A">
        <w:rPr>
          <w:spacing w:val="-3"/>
          <w:sz w:val="20"/>
          <w:szCs w:val="20"/>
        </w:rPr>
        <w:instrText>SYMBOL 183 \f "Symbol" \s 10 \h</w:instrText>
      </w:r>
      <w:r w:rsidRPr="00261F6A">
        <w:rPr>
          <w:spacing w:val="-3"/>
          <w:sz w:val="20"/>
          <w:szCs w:val="20"/>
        </w:rPr>
        <w:fldChar w:fldCharType="end"/>
      </w:r>
      <w:r w:rsidRPr="00261F6A">
        <w:rPr>
          <w:spacing w:val="-3"/>
          <w:sz w:val="20"/>
          <w:szCs w:val="20"/>
        </w:rPr>
        <w:tab/>
        <w:t>wytrzymałości warstwy zastosowanego materiału na odrywanie określonej metodą "pull off", przy średnicy krążka próbnego 50 mm (wg zasady: 1 oznaczenie na 25 m</w:t>
      </w:r>
      <w:r w:rsidRPr="00261F6A">
        <w:rPr>
          <w:spacing w:val="-3"/>
          <w:sz w:val="20"/>
          <w:szCs w:val="20"/>
          <w:vertAlign w:val="superscript"/>
        </w:rPr>
        <w:t>2</w:t>
      </w:r>
      <w:r w:rsidRPr="00261F6A">
        <w:rPr>
          <w:spacing w:val="-3"/>
          <w:sz w:val="20"/>
          <w:szCs w:val="20"/>
        </w:rPr>
        <w:t>, przy min. 5 oznaczeniach wg PN-92/B-01814)</w:t>
      </w:r>
    </w:p>
    <w:p w:rsidR="005F4D50" w:rsidRPr="00261F6A" w:rsidRDefault="005F4D50" w:rsidP="004966DA">
      <w:pPr>
        <w:jc w:val="both"/>
        <w:rPr>
          <w:spacing w:val="-3"/>
          <w:sz w:val="20"/>
          <w:szCs w:val="20"/>
        </w:rPr>
      </w:pPr>
      <w:r w:rsidRPr="00261F6A">
        <w:rPr>
          <w:spacing w:val="-3"/>
          <w:sz w:val="20"/>
          <w:szCs w:val="20"/>
        </w:rPr>
        <w:fldChar w:fldCharType="begin"/>
      </w:r>
      <w:r w:rsidRPr="00261F6A">
        <w:rPr>
          <w:spacing w:val="-3"/>
          <w:sz w:val="20"/>
          <w:szCs w:val="20"/>
        </w:rPr>
        <w:instrText>SYMBOL 183 \f "Symbol" \s 10 \h</w:instrText>
      </w:r>
      <w:r w:rsidRPr="00261F6A">
        <w:rPr>
          <w:spacing w:val="-3"/>
          <w:sz w:val="20"/>
          <w:szCs w:val="20"/>
        </w:rPr>
        <w:fldChar w:fldCharType="end"/>
      </w:r>
      <w:r w:rsidRPr="00261F6A">
        <w:rPr>
          <w:spacing w:val="-3"/>
          <w:sz w:val="20"/>
          <w:szCs w:val="20"/>
        </w:rPr>
        <w:tab/>
        <w:t>grubości wykonanej powłoki lub wyprawy zmierzonej w oderwanej próbce metodą testu nacięciowego.</w:t>
      </w:r>
    </w:p>
    <w:p w:rsidR="005F4D50" w:rsidRPr="00261F6A" w:rsidRDefault="005F4D50" w:rsidP="004966DA">
      <w:pPr>
        <w:pStyle w:val="Heading5"/>
        <w:rPr>
          <w:sz w:val="20"/>
        </w:rPr>
      </w:pPr>
      <w:r w:rsidRPr="00261F6A">
        <w:rPr>
          <w:sz w:val="20"/>
        </w:rPr>
        <w:t>7. OBMIAR ROBÓT</w:t>
      </w:r>
    </w:p>
    <w:p w:rsidR="005F4D50" w:rsidRPr="00261F6A" w:rsidRDefault="005F4D50" w:rsidP="004966DA">
      <w:pPr>
        <w:jc w:val="both"/>
        <w:rPr>
          <w:spacing w:val="-3"/>
          <w:sz w:val="20"/>
          <w:szCs w:val="20"/>
        </w:rPr>
      </w:pPr>
      <w:r w:rsidRPr="00261F6A">
        <w:rPr>
          <w:spacing w:val="-3"/>
          <w:sz w:val="20"/>
          <w:szCs w:val="20"/>
        </w:rPr>
        <w:t>Ogólne zasady obmiaru robót podano w ST D-M.00.00.00. "Wymagania ogólne".</w:t>
      </w:r>
    </w:p>
    <w:p w:rsidR="005F4D50" w:rsidRPr="00261F6A" w:rsidRDefault="005F4D50" w:rsidP="004966DA">
      <w:pPr>
        <w:jc w:val="both"/>
        <w:rPr>
          <w:spacing w:val="-3"/>
          <w:sz w:val="20"/>
          <w:szCs w:val="20"/>
        </w:rPr>
      </w:pPr>
      <w:r w:rsidRPr="00261F6A">
        <w:rPr>
          <w:spacing w:val="-3"/>
          <w:sz w:val="20"/>
          <w:szCs w:val="20"/>
        </w:rPr>
        <w:t>Jednostką obmiaru robót jest 1 m</w:t>
      </w:r>
      <w:r w:rsidRPr="00261F6A">
        <w:rPr>
          <w:spacing w:val="-3"/>
          <w:sz w:val="20"/>
          <w:szCs w:val="20"/>
          <w:vertAlign w:val="superscript"/>
        </w:rPr>
        <w:t>2</w:t>
      </w:r>
      <w:r w:rsidRPr="00261F6A">
        <w:rPr>
          <w:spacing w:val="-3"/>
          <w:sz w:val="20"/>
          <w:szCs w:val="20"/>
        </w:rPr>
        <w:t xml:space="preserve"> zabezpieczonej antykorozyjnie powierzchni betonowej preparatem antykorozyjnym zgodnie z Dokumentacją Projektową i pomiarem w terenie</w:t>
      </w:r>
    </w:p>
    <w:p w:rsidR="005F4D50" w:rsidRPr="00261F6A" w:rsidRDefault="005F4D50" w:rsidP="004966DA">
      <w:pPr>
        <w:pStyle w:val="Heading5"/>
        <w:rPr>
          <w:sz w:val="20"/>
        </w:rPr>
      </w:pPr>
      <w:r w:rsidRPr="00261F6A">
        <w:rPr>
          <w:sz w:val="20"/>
        </w:rPr>
        <w:t>8. ODBIÓR ROBÓT</w:t>
      </w:r>
    </w:p>
    <w:p w:rsidR="005F4D50" w:rsidRPr="00261F6A" w:rsidRDefault="005F4D50" w:rsidP="004966DA">
      <w:pPr>
        <w:jc w:val="both"/>
        <w:rPr>
          <w:spacing w:val="-3"/>
          <w:sz w:val="20"/>
          <w:szCs w:val="20"/>
        </w:rPr>
      </w:pPr>
      <w:r w:rsidRPr="00261F6A">
        <w:rPr>
          <w:spacing w:val="-3"/>
          <w:sz w:val="20"/>
          <w:szCs w:val="20"/>
        </w:rPr>
        <w:t>Ogólne zasady odbioru robót podano w ST D-M.00.00.00. "Wymagania ogólne".</w:t>
      </w:r>
    </w:p>
    <w:p w:rsidR="005F4D50" w:rsidRPr="00261F6A" w:rsidRDefault="005F4D50" w:rsidP="004966DA">
      <w:pPr>
        <w:jc w:val="both"/>
        <w:rPr>
          <w:spacing w:val="-3"/>
          <w:sz w:val="20"/>
          <w:szCs w:val="20"/>
        </w:rPr>
      </w:pPr>
      <w:r w:rsidRPr="00261F6A">
        <w:rPr>
          <w:spacing w:val="-3"/>
          <w:sz w:val="20"/>
          <w:szCs w:val="20"/>
        </w:rPr>
        <w:t>Odbiorowi podlega :</w:t>
      </w:r>
    </w:p>
    <w:p w:rsidR="005F4D50" w:rsidRPr="00261F6A" w:rsidRDefault="005F4D50" w:rsidP="004966DA">
      <w:pPr>
        <w:jc w:val="both"/>
        <w:rPr>
          <w:spacing w:val="-3"/>
          <w:sz w:val="20"/>
          <w:szCs w:val="20"/>
        </w:rPr>
      </w:pPr>
      <w:r w:rsidRPr="00261F6A">
        <w:rPr>
          <w:spacing w:val="-3"/>
          <w:sz w:val="20"/>
          <w:szCs w:val="20"/>
        </w:rPr>
        <w:t xml:space="preserve">a) </w:t>
      </w:r>
      <w:r w:rsidRPr="00261F6A">
        <w:rPr>
          <w:spacing w:val="-3"/>
          <w:sz w:val="20"/>
          <w:szCs w:val="20"/>
        </w:rPr>
        <w:tab/>
        <w:t>materiał do powlekania</w:t>
      </w:r>
    </w:p>
    <w:p w:rsidR="005F4D50" w:rsidRPr="00261F6A" w:rsidRDefault="005F4D50" w:rsidP="004966DA">
      <w:pPr>
        <w:jc w:val="both"/>
        <w:rPr>
          <w:spacing w:val="-3"/>
          <w:sz w:val="20"/>
          <w:szCs w:val="20"/>
        </w:rPr>
      </w:pPr>
      <w:r w:rsidRPr="00261F6A">
        <w:rPr>
          <w:spacing w:val="-3"/>
          <w:sz w:val="20"/>
          <w:szCs w:val="20"/>
        </w:rPr>
        <w:t xml:space="preserve">b) </w:t>
      </w:r>
      <w:r w:rsidRPr="00261F6A">
        <w:rPr>
          <w:spacing w:val="-3"/>
          <w:sz w:val="20"/>
          <w:szCs w:val="20"/>
        </w:rPr>
        <w:tab/>
        <w:t>przygotowana do natryskiwania powierzchnia</w:t>
      </w:r>
    </w:p>
    <w:p w:rsidR="005F4D50" w:rsidRPr="00261F6A" w:rsidRDefault="005F4D50" w:rsidP="004966DA">
      <w:pPr>
        <w:jc w:val="both"/>
        <w:rPr>
          <w:spacing w:val="-3"/>
          <w:sz w:val="20"/>
          <w:szCs w:val="20"/>
        </w:rPr>
      </w:pPr>
      <w:r w:rsidRPr="00261F6A">
        <w:rPr>
          <w:spacing w:val="-3"/>
          <w:sz w:val="20"/>
          <w:szCs w:val="20"/>
        </w:rPr>
        <w:t xml:space="preserve">c) </w:t>
      </w:r>
      <w:r w:rsidRPr="00261F6A">
        <w:rPr>
          <w:spacing w:val="-3"/>
          <w:sz w:val="20"/>
          <w:szCs w:val="20"/>
        </w:rPr>
        <w:tab/>
        <w:t>wykonanie zabezpieczenia antykorozyjnego na podstawie :</w:t>
      </w:r>
    </w:p>
    <w:p w:rsidR="005F4D50" w:rsidRPr="00261F6A" w:rsidRDefault="005F4D50" w:rsidP="004966DA">
      <w:pPr>
        <w:jc w:val="both"/>
        <w:rPr>
          <w:spacing w:val="-3"/>
          <w:sz w:val="20"/>
          <w:szCs w:val="20"/>
        </w:rPr>
      </w:pPr>
      <w:r w:rsidRPr="00261F6A">
        <w:rPr>
          <w:spacing w:val="-3"/>
          <w:sz w:val="20"/>
          <w:szCs w:val="20"/>
        </w:rPr>
        <w:tab/>
        <w:t>-</w:t>
      </w:r>
      <w:r w:rsidRPr="00261F6A">
        <w:rPr>
          <w:spacing w:val="-3"/>
          <w:sz w:val="20"/>
          <w:szCs w:val="20"/>
        </w:rPr>
        <w:tab/>
        <w:t>stwierdzenia zgodności z Dokumentacją Projektową</w:t>
      </w:r>
    </w:p>
    <w:p w:rsidR="005F4D50" w:rsidRPr="00261F6A" w:rsidRDefault="005F4D50" w:rsidP="004966DA">
      <w:pPr>
        <w:jc w:val="both"/>
        <w:rPr>
          <w:spacing w:val="-3"/>
          <w:sz w:val="20"/>
          <w:szCs w:val="20"/>
        </w:rPr>
      </w:pPr>
      <w:r w:rsidRPr="00261F6A">
        <w:rPr>
          <w:spacing w:val="-3"/>
          <w:sz w:val="20"/>
          <w:szCs w:val="20"/>
        </w:rPr>
        <w:tab/>
        <w:t>-</w:t>
      </w:r>
      <w:r w:rsidRPr="00261F6A">
        <w:rPr>
          <w:spacing w:val="-3"/>
          <w:sz w:val="20"/>
          <w:szCs w:val="20"/>
        </w:rPr>
        <w:tab/>
        <w:t>oceny wizualnej</w:t>
      </w:r>
    </w:p>
    <w:p w:rsidR="005F4D50" w:rsidRPr="00261F6A" w:rsidRDefault="005F4D50" w:rsidP="004966DA">
      <w:pPr>
        <w:jc w:val="both"/>
        <w:rPr>
          <w:spacing w:val="-3"/>
          <w:sz w:val="20"/>
          <w:szCs w:val="20"/>
        </w:rPr>
      </w:pPr>
      <w:r w:rsidRPr="00261F6A">
        <w:rPr>
          <w:spacing w:val="-3"/>
          <w:sz w:val="20"/>
          <w:szCs w:val="20"/>
        </w:rPr>
        <w:tab/>
        <w:t>-</w:t>
      </w:r>
      <w:r w:rsidRPr="00261F6A">
        <w:rPr>
          <w:spacing w:val="-3"/>
          <w:sz w:val="20"/>
          <w:szCs w:val="20"/>
        </w:rPr>
        <w:tab/>
        <w:t>pomiaru grubości</w:t>
      </w:r>
    </w:p>
    <w:p w:rsidR="005F4D50" w:rsidRPr="00261F6A" w:rsidRDefault="005F4D50" w:rsidP="004966DA">
      <w:pPr>
        <w:jc w:val="both"/>
        <w:rPr>
          <w:spacing w:val="-3"/>
          <w:sz w:val="20"/>
          <w:szCs w:val="20"/>
        </w:rPr>
      </w:pPr>
      <w:r w:rsidRPr="00261F6A">
        <w:rPr>
          <w:spacing w:val="-3"/>
          <w:sz w:val="20"/>
          <w:szCs w:val="20"/>
        </w:rPr>
        <w:tab/>
        <w:t>-</w:t>
      </w:r>
      <w:r w:rsidRPr="00261F6A">
        <w:rPr>
          <w:spacing w:val="-3"/>
          <w:sz w:val="20"/>
          <w:szCs w:val="20"/>
        </w:rPr>
        <w:tab/>
        <w:t>pomiaru wytrzymałości na oderwanie.</w:t>
      </w:r>
    </w:p>
    <w:p w:rsidR="005F4D50" w:rsidRPr="00261F6A" w:rsidRDefault="005F4D50" w:rsidP="004966DA">
      <w:pPr>
        <w:pStyle w:val="Heading5"/>
        <w:rPr>
          <w:sz w:val="20"/>
        </w:rPr>
      </w:pPr>
      <w:r w:rsidRPr="00261F6A">
        <w:rPr>
          <w:sz w:val="20"/>
        </w:rPr>
        <w:t>9. PODSTAWA PŁATNOŚCI</w:t>
      </w:r>
    </w:p>
    <w:p w:rsidR="005F4D50" w:rsidRPr="00261F6A" w:rsidRDefault="005F4D50" w:rsidP="004966DA">
      <w:pPr>
        <w:jc w:val="both"/>
        <w:rPr>
          <w:spacing w:val="-3"/>
          <w:sz w:val="20"/>
          <w:szCs w:val="20"/>
        </w:rPr>
      </w:pPr>
      <w:r w:rsidRPr="00261F6A">
        <w:rPr>
          <w:spacing w:val="-3"/>
          <w:sz w:val="20"/>
          <w:szCs w:val="20"/>
        </w:rPr>
        <w:t xml:space="preserve">Ogólne warunki płatności podano w ST D-M.00.00.00. "Wymagania ogólne". </w:t>
      </w:r>
    </w:p>
    <w:p w:rsidR="005F4D50" w:rsidRPr="00261F6A" w:rsidRDefault="005F4D50" w:rsidP="004966DA">
      <w:pPr>
        <w:jc w:val="both"/>
        <w:rPr>
          <w:spacing w:val="-3"/>
          <w:sz w:val="20"/>
          <w:szCs w:val="20"/>
        </w:rPr>
      </w:pPr>
      <w:r w:rsidRPr="00261F6A">
        <w:rPr>
          <w:spacing w:val="-3"/>
          <w:sz w:val="20"/>
          <w:szCs w:val="20"/>
        </w:rPr>
        <w:t>Płatność za m</w:t>
      </w:r>
      <w:r w:rsidRPr="00261F6A">
        <w:rPr>
          <w:spacing w:val="-3"/>
          <w:sz w:val="20"/>
          <w:szCs w:val="20"/>
          <w:vertAlign w:val="superscript"/>
        </w:rPr>
        <w:t>2</w:t>
      </w:r>
      <w:r w:rsidRPr="00261F6A">
        <w:rPr>
          <w:spacing w:val="-3"/>
          <w:sz w:val="20"/>
          <w:szCs w:val="20"/>
        </w:rPr>
        <w:t xml:space="preserve"> wykonanego zabezpieczenia lub impregnacji powierzchni betonowych preparatem do powierzchniowego zabezpieczenia należy przyjmować zgodnie z obmiarem i atestem Producenta materiałów oraz oceną jakości wykonanych robót. </w:t>
      </w:r>
    </w:p>
    <w:p w:rsidR="005F4D50" w:rsidRPr="00261F6A" w:rsidRDefault="005F4D50" w:rsidP="004966DA">
      <w:pPr>
        <w:jc w:val="both"/>
        <w:rPr>
          <w:spacing w:val="-3"/>
          <w:sz w:val="20"/>
          <w:szCs w:val="20"/>
        </w:rPr>
      </w:pPr>
    </w:p>
    <w:p w:rsidR="005F4D50" w:rsidRPr="00261F6A" w:rsidRDefault="005F4D50" w:rsidP="004966DA">
      <w:pPr>
        <w:jc w:val="both"/>
        <w:rPr>
          <w:spacing w:val="-3"/>
          <w:sz w:val="20"/>
          <w:szCs w:val="20"/>
        </w:rPr>
      </w:pPr>
      <w:r w:rsidRPr="00261F6A">
        <w:rPr>
          <w:spacing w:val="-3"/>
          <w:sz w:val="20"/>
          <w:szCs w:val="20"/>
        </w:rPr>
        <w:t>Cena wykonania robót obejmuje:</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zakup i transport materiałów niezbędnych do wykonania robót</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przygotowanie powierzchni betonu do powierzchniowego zabezpieczenia</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przygotowanie materiałów przeznaczonych do powierzchniowego zabezpieczenia betonu</w:t>
      </w:r>
    </w:p>
    <w:p w:rsidR="005F4D50" w:rsidRPr="00261F6A" w:rsidRDefault="005F4D50" w:rsidP="004966DA">
      <w:pPr>
        <w:numPr>
          <w:ilvl w:val="0"/>
          <w:numId w:val="2"/>
        </w:numPr>
        <w:tabs>
          <w:tab w:val="clear" w:pos="1427"/>
          <w:tab w:val="num" w:pos="720"/>
        </w:tabs>
        <w:ind w:left="720" w:hanging="720"/>
        <w:jc w:val="both"/>
        <w:rPr>
          <w:spacing w:val="-3"/>
          <w:sz w:val="20"/>
          <w:szCs w:val="20"/>
        </w:rPr>
      </w:pPr>
      <w:r w:rsidRPr="00261F6A">
        <w:rPr>
          <w:spacing w:val="-3"/>
          <w:sz w:val="20"/>
          <w:szCs w:val="20"/>
        </w:rPr>
        <w:t>montaż i demontaż ewentualnych rusztowań roboczych</w:t>
      </w:r>
    </w:p>
    <w:p w:rsidR="005F4D50" w:rsidRPr="00261F6A" w:rsidRDefault="005F4D50" w:rsidP="004966DA">
      <w:pPr>
        <w:numPr>
          <w:ilvl w:val="0"/>
          <w:numId w:val="2"/>
        </w:numPr>
        <w:tabs>
          <w:tab w:val="clear" w:pos="1427"/>
          <w:tab w:val="num" w:pos="720"/>
        </w:tabs>
        <w:ind w:left="720" w:hanging="720"/>
        <w:jc w:val="both"/>
        <w:rPr>
          <w:spacing w:val="-3"/>
          <w:sz w:val="20"/>
          <w:szCs w:val="20"/>
        </w:rPr>
      </w:pPr>
      <w:r w:rsidRPr="00261F6A">
        <w:rPr>
          <w:spacing w:val="-3"/>
          <w:sz w:val="20"/>
          <w:szCs w:val="20"/>
        </w:rPr>
        <w:t>montaż i demontaż ekranów ochronnych</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wykonanie zabezpieczenia antykorozyjnego powierzchni betonowych</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oczyszczenie i uporządkowanie trenu robót</w:t>
      </w:r>
    </w:p>
    <w:p w:rsidR="005F4D50" w:rsidRPr="00261F6A" w:rsidRDefault="005F4D50" w:rsidP="004966DA">
      <w:pPr>
        <w:jc w:val="both"/>
        <w:rPr>
          <w:spacing w:val="-3"/>
          <w:sz w:val="20"/>
          <w:szCs w:val="20"/>
        </w:rPr>
      </w:pPr>
      <w:r w:rsidRPr="00261F6A">
        <w:rPr>
          <w:spacing w:val="-3"/>
          <w:sz w:val="20"/>
          <w:szCs w:val="20"/>
        </w:rPr>
        <w:t>-</w:t>
      </w:r>
      <w:r w:rsidRPr="00261F6A">
        <w:rPr>
          <w:spacing w:val="-3"/>
          <w:sz w:val="20"/>
          <w:szCs w:val="20"/>
        </w:rPr>
        <w:tab/>
        <w:t>przeprowadzenie niezbędnych badań i pomiarów wymaganych w specyfikacji.</w:t>
      </w:r>
    </w:p>
    <w:p w:rsidR="005F4D50" w:rsidRPr="00261F6A" w:rsidRDefault="005F4D50" w:rsidP="004966DA">
      <w:pPr>
        <w:pStyle w:val="Heading5"/>
        <w:rPr>
          <w:sz w:val="20"/>
        </w:rPr>
      </w:pPr>
    </w:p>
    <w:p w:rsidR="005F4D50" w:rsidRPr="00261F6A" w:rsidRDefault="005F4D50" w:rsidP="004966DA">
      <w:pPr>
        <w:pStyle w:val="Heading5"/>
        <w:rPr>
          <w:sz w:val="20"/>
        </w:rPr>
      </w:pPr>
      <w:r w:rsidRPr="00261F6A">
        <w:rPr>
          <w:sz w:val="20"/>
        </w:rPr>
        <w:t>10. PRZEPISY ZWIĄZANE</w:t>
      </w:r>
    </w:p>
    <w:p w:rsidR="005F4D50" w:rsidRPr="00261F6A" w:rsidRDefault="005F4D50" w:rsidP="004966DA">
      <w:pPr>
        <w:pStyle w:val="Heading6"/>
        <w:jc w:val="both"/>
      </w:pPr>
      <w:r w:rsidRPr="00261F6A">
        <w:t>10.1.  Normy</w:t>
      </w:r>
    </w:p>
    <w:p w:rsidR="005F4D50" w:rsidRPr="00261F6A" w:rsidRDefault="005F4D50" w:rsidP="004966DA">
      <w:pPr>
        <w:ind w:left="2124" w:hanging="2124"/>
        <w:jc w:val="both"/>
        <w:rPr>
          <w:spacing w:val="-3"/>
          <w:sz w:val="20"/>
          <w:szCs w:val="20"/>
        </w:rPr>
      </w:pPr>
      <w:r w:rsidRPr="00261F6A">
        <w:rPr>
          <w:spacing w:val="-3"/>
          <w:sz w:val="20"/>
          <w:szCs w:val="20"/>
        </w:rPr>
        <w:t>PN-80/B-01800</w:t>
      </w:r>
      <w:r w:rsidRPr="00261F6A">
        <w:rPr>
          <w:spacing w:val="-3"/>
          <w:sz w:val="20"/>
          <w:szCs w:val="20"/>
        </w:rPr>
        <w:tab/>
        <w:t>Antykorozyjne zabezpieczenie w budownictwie. Konstrukcje betonowe i żelbetowe. Klasyfikacje i określenie środowisk.</w:t>
      </w:r>
    </w:p>
    <w:p w:rsidR="005F4D50" w:rsidRPr="00261F6A" w:rsidRDefault="005F4D50" w:rsidP="004966DA">
      <w:pPr>
        <w:ind w:left="2124" w:hanging="2118"/>
        <w:jc w:val="both"/>
        <w:rPr>
          <w:spacing w:val="-3"/>
          <w:sz w:val="20"/>
          <w:szCs w:val="20"/>
        </w:rPr>
      </w:pPr>
      <w:r w:rsidRPr="00261F6A">
        <w:rPr>
          <w:spacing w:val="-3"/>
          <w:sz w:val="20"/>
          <w:szCs w:val="20"/>
        </w:rPr>
        <w:t>PN-85/B-01805</w:t>
      </w:r>
      <w:r w:rsidRPr="00261F6A">
        <w:rPr>
          <w:spacing w:val="-3"/>
          <w:sz w:val="20"/>
          <w:szCs w:val="20"/>
        </w:rPr>
        <w:tab/>
        <w:t>Antykorozyjne zabezpieczenie w budownictwie. Konstrukcje betonowe i żelbetowe. Ogólne zasady ochrony.</w:t>
      </w:r>
    </w:p>
    <w:p w:rsidR="005F4D50" w:rsidRPr="00261F6A" w:rsidRDefault="005F4D50" w:rsidP="004966DA">
      <w:pPr>
        <w:ind w:left="1416" w:hanging="1416"/>
        <w:jc w:val="both"/>
        <w:rPr>
          <w:spacing w:val="-3"/>
          <w:sz w:val="20"/>
          <w:szCs w:val="20"/>
        </w:rPr>
      </w:pPr>
      <w:r w:rsidRPr="00261F6A">
        <w:rPr>
          <w:spacing w:val="-3"/>
          <w:sz w:val="20"/>
          <w:szCs w:val="20"/>
        </w:rPr>
        <w:t>PN-91/B-01813</w:t>
      </w:r>
      <w:r w:rsidRPr="00261F6A">
        <w:rPr>
          <w:spacing w:val="-3"/>
          <w:sz w:val="20"/>
          <w:szCs w:val="20"/>
        </w:rPr>
        <w:tab/>
      </w:r>
      <w:r w:rsidRPr="00261F6A">
        <w:rPr>
          <w:spacing w:val="-3"/>
          <w:sz w:val="20"/>
          <w:szCs w:val="20"/>
        </w:rPr>
        <w:tab/>
        <w:t xml:space="preserve">Antykorozyjne zabezpieczenie w budownictwie. Konstrukcje betonowe i </w:t>
      </w:r>
      <w:r w:rsidRPr="00261F6A">
        <w:rPr>
          <w:spacing w:val="-3"/>
          <w:sz w:val="20"/>
          <w:szCs w:val="20"/>
        </w:rPr>
        <w:tab/>
        <w:t>żelbetowe. Zabezpieczenie powierzchniowe. Zasady doboru.</w:t>
      </w:r>
    </w:p>
    <w:p w:rsidR="005F4D50" w:rsidRPr="00261F6A" w:rsidRDefault="005F4D50" w:rsidP="004966DA">
      <w:pPr>
        <w:jc w:val="both"/>
        <w:rPr>
          <w:spacing w:val="-3"/>
          <w:sz w:val="20"/>
          <w:szCs w:val="20"/>
        </w:rPr>
      </w:pPr>
      <w:r w:rsidRPr="00261F6A">
        <w:rPr>
          <w:spacing w:val="-3"/>
          <w:sz w:val="20"/>
          <w:szCs w:val="20"/>
        </w:rPr>
        <w:t>PN-92/B-01814</w:t>
      </w:r>
      <w:r w:rsidRPr="00261F6A">
        <w:rPr>
          <w:spacing w:val="-3"/>
          <w:sz w:val="20"/>
          <w:szCs w:val="20"/>
        </w:rPr>
        <w:tab/>
      </w:r>
      <w:r w:rsidRPr="00261F6A">
        <w:rPr>
          <w:spacing w:val="-3"/>
          <w:sz w:val="20"/>
          <w:szCs w:val="20"/>
        </w:rPr>
        <w:tab/>
        <w:t xml:space="preserve">Antykorozyjne zabezpieczenie w budownictwie. Konstrukcje betonowe i żelbetowe. </w:t>
      </w:r>
      <w:r w:rsidRPr="00261F6A">
        <w:rPr>
          <w:spacing w:val="-3"/>
          <w:sz w:val="20"/>
          <w:szCs w:val="20"/>
        </w:rPr>
        <w:tab/>
      </w:r>
      <w:r w:rsidRPr="00261F6A">
        <w:rPr>
          <w:spacing w:val="-3"/>
          <w:sz w:val="20"/>
          <w:szCs w:val="20"/>
        </w:rPr>
        <w:tab/>
      </w:r>
      <w:r w:rsidRPr="00261F6A">
        <w:rPr>
          <w:spacing w:val="-3"/>
          <w:sz w:val="20"/>
          <w:szCs w:val="20"/>
        </w:rPr>
        <w:tab/>
        <w:t>Metoda badań przyczepności powłok ochronnych.</w:t>
      </w:r>
    </w:p>
    <w:p w:rsidR="005F4D50" w:rsidRPr="00261F6A" w:rsidRDefault="005F4D50" w:rsidP="004966DA">
      <w:pPr>
        <w:pStyle w:val="Heading6"/>
        <w:jc w:val="both"/>
      </w:pPr>
      <w:r w:rsidRPr="00261F6A">
        <w:t>10.2.  Inne</w:t>
      </w:r>
    </w:p>
    <w:p w:rsidR="005F4D50" w:rsidRPr="00261F6A" w:rsidRDefault="005F4D50" w:rsidP="004966DA">
      <w:pPr>
        <w:jc w:val="both"/>
        <w:rPr>
          <w:spacing w:val="-3"/>
          <w:sz w:val="20"/>
          <w:szCs w:val="20"/>
        </w:rPr>
      </w:pPr>
      <w:r w:rsidRPr="00261F6A">
        <w:rPr>
          <w:spacing w:val="-3"/>
          <w:sz w:val="20"/>
          <w:szCs w:val="20"/>
        </w:rPr>
        <w:t>Aprobata techniczna lub Świadectwo Dopuszczenia do Stosowania w Budownictwie mostowym.</w:t>
      </w:r>
    </w:p>
    <w:p w:rsidR="005F4D50" w:rsidRPr="00261F6A" w:rsidRDefault="005F4D50" w:rsidP="004966DA">
      <w:pPr>
        <w:jc w:val="both"/>
        <w:rPr>
          <w:sz w:val="20"/>
          <w:szCs w:val="20"/>
        </w:rPr>
      </w:pPr>
      <w:r w:rsidRPr="00261F6A">
        <w:rPr>
          <w:sz w:val="20"/>
          <w:szCs w:val="20"/>
        </w:rPr>
        <w:t>Instrukcja stosowania zastosowanego materiału.</w:t>
      </w:r>
    </w:p>
    <w:p w:rsidR="005F4D50" w:rsidRPr="00261F6A" w:rsidRDefault="005F4D50" w:rsidP="004966DA">
      <w:pPr>
        <w:tabs>
          <w:tab w:val="left" w:pos="709"/>
        </w:tabs>
        <w:jc w:val="both"/>
        <w:rPr>
          <w:spacing w:val="-3"/>
          <w:sz w:val="20"/>
          <w:szCs w:val="20"/>
        </w:rPr>
      </w:pPr>
    </w:p>
    <w:p w:rsidR="005F4D50" w:rsidRPr="00261F6A" w:rsidRDefault="005F4D50" w:rsidP="004966DA">
      <w:pPr>
        <w:rPr>
          <w:sz w:val="20"/>
          <w:szCs w:val="20"/>
        </w:rPr>
      </w:pPr>
    </w:p>
    <w:sectPr w:rsidR="005F4D50" w:rsidRPr="00261F6A" w:rsidSect="006B7CF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D50" w:rsidRDefault="005F4D50" w:rsidP="009A17D4">
      <w:r>
        <w:separator/>
      </w:r>
    </w:p>
  </w:endnote>
  <w:endnote w:type="continuationSeparator" w:id="0">
    <w:p w:rsidR="005F4D50" w:rsidRDefault="005F4D50" w:rsidP="009A17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50" w:rsidRDefault="005F4D50" w:rsidP="009A17D4">
    <w:pPr>
      <w:pStyle w:val="Heading3"/>
    </w:pPr>
    <w:r w:rsidRPr="009A17D4">
      <w:rPr>
        <w:b w:val="0"/>
        <w:i/>
        <w:sz w:val="16"/>
        <w:szCs w:val="16"/>
        <w:u w:val="single"/>
      </w:rPr>
      <w:t xml:space="preserve">M-15.01.04 </w:t>
    </w:r>
    <w:r>
      <w:rPr>
        <w:b w:val="0"/>
        <w:i/>
        <w:sz w:val="16"/>
        <w:szCs w:val="16"/>
        <w:u w:val="single"/>
      </w:rPr>
      <w:t>P</w:t>
    </w:r>
    <w:r w:rsidRPr="009A17D4">
      <w:rPr>
        <w:b w:val="0"/>
        <w:i/>
        <w:caps w:val="0"/>
        <w:sz w:val="16"/>
        <w:szCs w:val="16"/>
        <w:u w:val="single"/>
      </w:rPr>
      <w:t>owłokowa hydrofobowa</w:t>
    </w:r>
    <w:r>
      <w:rPr>
        <w:b w:val="0"/>
        <w:caps w:val="0"/>
        <w:sz w:val="16"/>
        <w:szCs w:val="16"/>
      </w:rPr>
      <w:tab/>
    </w:r>
    <w:r>
      <w:rPr>
        <w:b w:val="0"/>
        <w:caps w:val="0"/>
        <w:sz w:val="16"/>
        <w:szCs w:val="16"/>
      </w:rPr>
      <w:tab/>
    </w:r>
    <w:r>
      <w:rPr>
        <w:b w:val="0"/>
        <w:caps w:val="0"/>
        <w:sz w:val="16"/>
        <w:szCs w:val="16"/>
      </w:rPr>
      <w:tab/>
    </w:r>
    <w:r>
      <w:rPr>
        <w:b w:val="0"/>
        <w:caps w:val="0"/>
        <w:sz w:val="16"/>
        <w:szCs w:val="16"/>
      </w:rPr>
      <w:tab/>
    </w:r>
    <w:r>
      <w:rPr>
        <w:b w:val="0"/>
        <w:caps w:val="0"/>
        <w:sz w:val="16"/>
        <w:szCs w:val="16"/>
      </w:rPr>
      <w:tab/>
    </w:r>
    <w:r>
      <w:rPr>
        <w:b w:val="0"/>
        <w:caps w:val="0"/>
        <w:sz w:val="16"/>
        <w:szCs w:val="16"/>
      </w:rPr>
      <w:tab/>
    </w:r>
    <w:r>
      <w:rPr>
        <w:b w:val="0"/>
        <w:caps w:val="0"/>
        <w:sz w:val="16"/>
        <w:szCs w:val="16"/>
      </w:rPr>
      <w:tab/>
    </w:r>
    <w:r>
      <w:rPr>
        <w:b w:val="0"/>
        <w:caps w:val="0"/>
        <w:sz w:val="16"/>
        <w:szCs w:val="16"/>
      </w:rPr>
      <w:tab/>
    </w:r>
    <w:r>
      <w:rPr>
        <w:b w:val="0"/>
        <w:caps w:val="0"/>
        <w:sz w:val="16"/>
        <w:szCs w:val="16"/>
      </w:rPr>
      <w:tab/>
    </w:r>
    <w:r w:rsidRPr="009A17D4">
      <w:rPr>
        <w:sz w:val="16"/>
        <w:szCs w:val="16"/>
      </w:rPr>
      <w:fldChar w:fldCharType="begin"/>
    </w:r>
    <w:r w:rsidRPr="009A17D4">
      <w:rPr>
        <w:sz w:val="16"/>
        <w:szCs w:val="16"/>
      </w:rPr>
      <w:instrText xml:space="preserve"> PAGE   \* MERGEFORMAT </w:instrText>
    </w:r>
    <w:r w:rsidRPr="009A17D4">
      <w:rPr>
        <w:sz w:val="16"/>
        <w:szCs w:val="16"/>
      </w:rPr>
      <w:fldChar w:fldCharType="separate"/>
    </w:r>
    <w:r>
      <w:rPr>
        <w:noProof/>
        <w:sz w:val="16"/>
        <w:szCs w:val="16"/>
      </w:rPr>
      <w:t>1</w:t>
    </w:r>
    <w:r w:rsidRPr="009A17D4">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D50" w:rsidRDefault="005F4D50" w:rsidP="009A17D4">
      <w:r>
        <w:separator/>
      </w:r>
    </w:p>
  </w:footnote>
  <w:footnote w:type="continuationSeparator" w:id="0">
    <w:p w:rsidR="005F4D50" w:rsidRDefault="005F4D50" w:rsidP="009A1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1408D"/>
    <w:multiLevelType w:val="singleLevel"/>
    <w:tmpl w:val="4B1AAE1A"/>
    <w:lvl w:ilvl="0">
      <w:start w:val="1"/>
      <w:numFmt w:val="bullet"/>
      <w:pStyle w:val="111wylzcyframi1"/>
      <w:lvlText w:val=""/>
      <w:lvlJc w:val="left"/>
      <w:pPr>
        <w:tabs>
          <w:tab w:val="num" w:pos="360"/>
        </w:tabs>
        <w:ind w:left="360" w:hanging="360"/>
      </w:pPr>
      <w:rPr>
        <w:rFonts w:ascii="Symbol" w:hAnsi="Symbol" w:hint="default"/>
      </w:rPr>
    </w:lvl>
  </w:abstractNum>
  <w:abstractNum w:abstractNumId="1">
    <w:nsid w:val="54B02EDF"/>
    <w:multiLevelType w:val="multilevel"/>
    <w:tmpl w:val="B7F49266"/>
    <w:lvl w:ilvl="0">
      <w:start w:val="1"/>
      <w:numFmt w:val="decimal"/>
      <w:pStyle w:val="111wyliczani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5B3726DA"/>
    <w:multiLevelType w:val="singleLevel"/>
    <w:tmpl w:val="887C9018"/>
    <w:lvl w:ilvl="0">
      <w:numFmt w:val="bullet"/>
      <w:lvlText w:val="-"/>
      <w:lvlJc w:val="left"/>
      <w:pPr>
        <w:tabs>
          <w:tab w:val="num" w:pos="1427"/>
        </w:tabs>
        <w:ind w:left="1427" w:hanging="435"/>
      </w:pPr>
      <w:rPr>
        <w:rFonts w:hint="default"/>
      </w:rPr>
    </w:lvl>
  </w:abstractNum>
  <w:abstractNum w:abstractNumId="3">
    <w:nsid w:val="6DF81CA5"/>
    <w:multiLevelType w:val="multilevel"/>
    <w:tmpl w:val="2CF8B38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6DA"/>
    <w:rsid w:val="0003667D"/>
    <w:rsid w:val="00204457"/>
    <w:rsid w:val="00261F6A"/>
    <w:rsid w:val="002B2913"/>
    <w:rsid w:val="002E2FCD"/>
    <w:rsid w:val="004259EC"/>
    <w:rsid w:val="004966DA"/>
    <w:rsid w:val="005F4D50"/>
    <w:rsid w:val="006B7CF9"/>
    <w:rsid w:val="00784299"/>
    <w:rsid w:val="00885562"/>
    <w:rsid w:val="009A17D4"/>
    <w:rsid w:val="00D25721"/>
    <w:rsid w:val="00E10CC3"/>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DA"/>
    <w:rPr>
      <w:rFonts w:ascii="Times New Roman" w:eastAsia="Times New Roman" w:hAnsi="Times New Roman"/>
      <w:sz w:val="24"/>
      <w:szCs w:val="24"/>
    </w:rPr>
  </w:style>
  <w:style w:type="paragraph" w:styleId="Heading3">
    <w:name w:val="heading 3"/>
    <w:basedOn w:val="Normal"/>
    <w:next w:val="Normal"/>
    <w:link w:val="Heading3Char"/>
    <w:uiPriority w:val="99"/>
    <w:qFormat/>
    <w:rsid w:val="004966DA"/>
    <w:pPr>
      <w:spacing w:before="80" w:after="80"/>
      <w:ind w:left="1559" w:hanging="1559"/>
      <w:jc w:val="both"/>
      <w:outlineLvl w:val="2"/>
    </w:pPr>
    <w:rPr>
      <w:b/>
      <w:caps/>
      <w:szCs w:val="20"/>
    </w:rPr>
  </w:style>
  <w:style w:type="paragraph" w:styleId="Heading5">
    <w:name w:val="heading 5"/>
    <w:basedOn w:val="Normal"/>
    <w:next w:val="NormalIndent"/>
    <w:link w:val="Heading5Char"/>
    <w:uiPriority w:val="99"/>
    <w:qFormat/>
    <w:rsid w:val="004966DA"/>
    <w:pPr>
      <w:keepNext/>
      <w:keepLines/>
      <w:spacing w:before="120" w:after="120"/>
      <w:ind w:left="425" w:hanging="425"/>
      <w:jc w:val="both"/>
      <w:outlineLvl w:val="4"/>
    </w:pPr>
    <w:rPr>
      <w:b/>
      <w:szCs w:val="20"/>
    </w:rPr>
  </w:style>
  <w:style w:type="paragraph" w:styleId="Heading6">
    <w:name w:val="heading 6"/>
    <w:basedOn w:val="Normal"/>
    <w:next w:val="NormalIndent"/>
    <w:link w:val="Heading6Char"/>
    <w:uiPriority w:val="99"/>
    <w:qFormat/>
    <w:rsid w:val="004966DA"/>
    <w:pPr>
      <w:keepNext/>
      <w:spacing w:before="120" w:after="120"/>
      <w:ind w:left="567" w:hanging="567"/>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4966DA"/>
    <w:rPr>
      <w:rFonts w:ascii="Times New Roman" w:hAnsi="Times New Roman" w:cs="Times New Roman"/>
      <w:b/>
      <w:caps/>
      <w:sz w:val="20"/>
      <w:szCs w:val="20"/>
      <w:lang w:eastAsia="pl-PL"/>
    </w:rPr>
  </w:style>
  <w:style w:type="character" w:customStyle="1" w:styleId="Heading5Char">
    <w:name w:val="Heading 5 Char"/>
    <w:basedOn w:val="DefaultParagraphFont"/>
    <w:link w:val="Heading5"/>
    <w:uiPriority w:val="99"/>
    <w:locked/>
    <w:rsid w:val="004966DA"/>
    <w:rPr>
      <w:rFonts w:ascii="Times New Roman" w:hAnsi="Times New Roman" w:cs="Times New Roman"/>
      <w:b/>
      <w:sz w:val="20"/>
      <w:szCs w:val="20"/>
      <w:lang w:eastAsia="pl-PL"/>
    </w:rPr>
  </w:style>
  <w:style w:type="character" w:customStyle="1" w:styleId="Heading6Char">
    <w:name w:val="Heading 6 Char"/>
    <w:basedOn w:val="DefaultParagraphFont"/>
    <w:link w:val="Heading6"/>
    <w:uiPriority w:val="99"/>
    <w:locked/>
    <w:rsid w:val="004966DA"/>
    <w:rPr>
      <w:rFonts w:ascii="Times New Roman" w:hAnsi="Times New Roman" w:cs="Times New Roman"/>
      <w:b/>
      <w:sz w:val="20"/>
      <w:szCs w:val="20"/>
      <w:lang w:eastAsia="pl-PL"/>
    </w:rPr>
  </w:style>
  <w:style w:type="paragraph" w:customStyle="1" w:styleId="111wylzcyframi1">
    <w:name w:val="1.1.1. wyl. z cyframi 1."/>
    <w:basedOn w:val="111wyliczanie"/>
    <w:uiPriority w:val="99"/>
    <w:rsid w:val="004966DA"/>
    <w:pPr>
      <w:keepNext/>
      <w:numPr>
        <w:numId w:val="3"/>
      </w:numPr>
    </w:pPr>
  </w:style>
  <w:style w:type="paragraph" w:customStyle="1" w:styleId="111wyliczanie">
    <w:name w:val="1.1.1. wyliczanie"/>
    <w:basedOn w:val="Normal"/>
    <w:uiPriority w:val="99"/>
    <w:rsid w:val="004966DA"/>
    <w:pPr>
      <w:numPr>
        <w:numId w:val="4"/>
      </w:numPr>
      <w:spacing w:line="240" w:lineRule="atLeast"/>
      <w:jc w:val="both"/>
    </w:pPr>
    <w:rPr>
      <w:sz w:val="20"/>
      <w:szCs w:val="20"/>
    </w:rPr>
  </w:style>
  <w:style w:type="paragraph" w:customStyle="1" w:styleId="11txt">
    <w:name w:val="1.1.txt"/>
    <w:basedOn w:val="Normal"/>
    <w:uiPriority w:val="99"/>
    <w:rsid w:val="004966DA"/>
    <w:pPr>
      <w:tabs>
        <w:tab w:val="left" w:pos="-426"/>
        <w:tab w:val="left" w:pos="142"/>
        <w:tab w:val="left" w:pos="1985"/>
        <w:tab w:val="left" w:pos="2041"/>
        <w:tab w:val="left" w:pos="2381"/>
        <w:tab w:val="left" w:pos="2722"/>
        <w:tab w:val="left" w:pos="3061"/>
        <w:tab w:val="left" w:pos="3402"/>
        <w:tab w:val="left" w:pos="3828"/>
        <w:tab w:val="left" w:pos="4678"/>
        <w:tab w:val="left" w:pos="5669"/>
      </w:tabs>
      <w:spacing w:line="240" w:lineRule="atLeast"/>
      <w:jc w:val="both"/>
    </w:pPr>
    <w:rPr>
      <w:sz w:val="20"/>
      <w:szCs w:val="20"/>
    </w:rPr>
  </w:style>
  <w:style w:type="paragraph" w:customStyle="1" w:styleId="Indeksdolny">
    <w:name w:val="Indeks dolny"/>
    <w:basedOn w:val="Normal"/>
    <w:uiPriority w:val="99"/>
    <w:rsid w:val="004966DA"/>
    <w:pPr>
      <w:spacing w:before="120"/>
    </w:pPr>
    <w:rPr>
      <w:sz w:val="20"/>
      <w:szCs w:val="20"/>
      <w:vertAlign w:val="subscript"/>
    </w:rPr>
  </w:style>
  <w:style w:type="paragraph" w:styleId="BodyText3">
    <w:name w:val="Body Text 3"/>
    <w:basedOn w:val="Normal"/>
    <w:link w:val="BodyText3Char"/>
    <w:uiPriority w:val="99"/>
    <w:semiHidden/>
    <w:rsid w:val="004966DA"/>
    <w:pPr>
      <w:jc w:val="both"/>
    </w:pPr>
    <w:rPr>
      <w:color w:val="FF0000"/>
      <w:spacing w:val="-3"/>
      <w:sz w:val="20"/>
    </w:rPr>
  </w:style>
  <w:style w:type="character" w:customStyle="1" w:styleId="BodyText3Char">
    <w:name w:val="Body Text 3 Char"/>
    <w:basedOn w:val="DefaultParagraphFont"/>
    <w:link w:val="BodyText3"/>
    <w:uiPriority w:val="99"/>
    <w:semiHidden/>
    <w:locked/>
    <w:rsid w:val="004966DA"/>
    <w:rPr>
      <w:rFonts w:ascii="Times New Roman" w:hAnsi="Times New Roman" w:cs="Times New Roman"/>
      <w:color w:val="FF0000"/>
      <w:spacing w:val="-3"/>
      <w:sz w:val="24"/>
      <w:szCs w:val="24"/>
      <w:lang w:eastAsia="pl-PL"/>
    </w:rPr>
  </w:style>
  <w:style w:type="paragraph" w:styleId="NormalIndent">
    <w:name w:val="Normal Indent"/>
    <w:basedOn w:val="Normal"/>
    <w:uiPriority w:val="99"/>
    <w:semiHidden/>
    <w:rsid w:val="004966DA"/>
    <w:pPr>
      <w:ind w:left="708"/>
    </w:pPr>
  </w:style>
  <w:style w:type="paragraph" w:styleId="Header">
    <w:name w:val="header"/>
    <w:basedOn w:val="Normal"/>
    <w:link w:val="HeaderChar"/>
    <w:uiPriority w:val="99"/>
    <w:semiHidden/>
    <w:rsid w:val="009A17D4"/>
    <w:pPr>
      <w:tabs>
        <w:tab w:val="center" w:pos="4536"/>
        <w:tab w:val="right" w:pos="9072"/>
      </w:tabs>
    </w:pPr>
  </w:style>
  <w:style w:type="character" w:customStyle="1" w:styleId="HeaderChar">
    <w:name w:val="Header Char"/>
    <w:basedOn w:val="DefaultParagraphFont"/>
    <w:link w:val="Header"/>
    <w:uiPriority w:val="99"/>
    <w:semiHidden/>
    <w:locked/>
    <w:rsid w:val="009A17D4"/>
    <w:rPr>
      <w:rFonts w:ascii="Times New Roman" w:hAnsi="Times New Roman" w:cs="Times New Roman"/>
      <w:sz w:val="24"/>
      <w:szCs w:val="24"/>
      <w:lang w:eastAsia="pl-PL"/>
    </w:rPr>
  </w:style>
  <w:style w:type="paragraph" w:styleId="Footer">
    <w:name w:val="footer"/>
    <w:basedOn w:val="Normal"/>
    <w:link w:val="FooterChar"/>
    <w:uiPriority w:val="99"/>
    <w:rsid w:val="009A17D4"/>
    <w:pPr>
      <w:tabs>
        <w:tab w:val="center" w:pos="4536"/>
        <w:tab w:val="right" w:pos="9072"/>
      </w:tabs>
    </w:pPr>
  </w:style>
  <w:style w:type="character" w:customStyle="1" w:styleId="FooterChar">
    <w:name w:val="Footer Char"/>
    <w:basedOn w:val="DefaultParagraphFont"/>
    <w:link w:val="Footer"/>
    <w:uiPriority w:val="99"/>
    <w:locked/>
    <w:rsid w:val="009A17D4"/>
    <w:rPr>
      <w:rFonts w:ascii="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5</Pages>
  <Words>2014</Words>
  <Characters>12087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cp:lastModifiedBy>
  <cp:revision>5</cp:revision>
  <dcterms:created xsi:type="dcterms:W3CDTF">2014-06-26T11:51:00Z</dcterms:created>
  <dcterms:modified xsi:type="dcterms:W3CDTF">2015-09-08T15:42:00Z</dcterms:modified>
</cp:coreProperties>
</file>